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57" w:rsidRPr="009D148D" w:rsidRDefault="00DC13D7" w:rsidP="009D148D">
      <w:pPr>
        <w:jc w:val="center"/>
        <w:rPr>
          <w:rFonts w:asciiTheme="majorHAnsi" w:hAnsiTheme="majorHAnsi"/>
          <w:b/>
          <w:sz w:val="28"/>
          <w:szCs w:val="28"/>
        </w:rPr>
      </w:pPr>
      <w:r w:rsidRPr="009D148D">
        <w:rPr>
          <w:rFonts w:asciiTheme="majorHAnsi" w:hAnsiTheme="majorHAnsi"/>
          <w:b/>
          <w:sz w:val="28"/>
          <w:szCs w:val="28"/>
        </w:rPr>
        <w:t>Susitna</w:t>
      </w:r>
      <w:r w:rsidR="007A6B6F" w:rsidRPr="009D148D">
        <w:rPr>
          <w:rFonts w:asciiTheme="majorHAnsi" w:hAnsiTheme="majorHAnsi"/>
          <w:b/>
          <w:sz w:val="28"/>
          <w:szCs w:val="28"/>
        </w:rPr>
        <w:t>-Watana</w:t>
      </w:r>
      <w:r w:rsidRPr="009D148D">
        <w:rPr>
          <w:rFonts w:asciiTheme="majorHAnsi" w:hAnsiTheme="majorHAnsi"/>
          <w:b/>
          <w:sz w:val="28"/>
          <w:szCs w:val="28"/>
        </w:rPr>
        <w:t xml:space="preserve"> </w:t>
      </w:r>
      <w:r w:rsidR="00F20257" w:rsidRPr="009D148D">
        <w:rPr>
          <w:rFonts w:asciiTheme="majorHAnsi" w:hAnsiTheme="majorHAnsi"/>
          <w:b/>
          <w:sz w:val="28"/>
          <w:szCs w:val="28"/>
        </w:rPr>
        <w:t>Hydroelectric Project</w:t>
      </w:r>
    </w:p>
    <w:p w:rsidR="00DC13D7" w:rsidRPr="009D148D" w:rsidRDefault="009D148D" w:rsidP="009D148D">
      <w:pPr>
        <w:jc w:val="center"/>
        <w:rPr>
          <w:rFonts w:asciiTheme="majorHAnsi" w:hAnsiTheme="majorHAnsi"/>
          <w:b/>
          <w:sz w:val="28"/>
          <w:szCs w:val="28"/>
        </w:rPr>
      </w:pPr>
      <w:r w:rsidRPr="009D148D">
        <w:rPr>
          <w:rFonts w:asciiTheme="majorHAnsi" w:hAnsiTheme="majorHAnsi"/>
          <w:b/>
          <w:sz w:val="28"/>
          <w:szCs w:val="28"/>
        </w:rPr>
        <w:t xml:space="preserve">2013 </w:t>
      </w:r>
      <w:r w:rsidR="00D51C0F" w:rsidRPr="009D148D">
        <w:rPr>
          <w:rFonts w:asciiTheme="majorHAnsi" w:hAnsiTheme="majorHAnsi"/>
          <w:b/>
          <w:sz w:val="28"/>
          <w:szCs w:val="28"/>
        </w:rPr>
        <w:t xml:space="preserve">Focus Area </w:t>
      </w:r>
      <w:r>
        <w:rPr>
          <w:rFonts w:asciiTheme="majorHAnsi" w:hAnsiTheme="majorHAnsi"/>
          <w:b/>
          <w:sz w:val="28"/>
          <w:szCs w:val="28"/>
        </w:rPr>
        <w:t>Database</w:t>
      </w:r>
      <w:r w:rsidR="006B2580">
        <w:rPr>
          <w:rFonts w:asciiTheme="majorHAnsi" w:hAnsiTheme="majorHAnsi"/>
          <w:b/>
          <w:sz w:val="28"/>
          <w:szCs w:val="28"/>
        </w:rPr>
        <w:t xml:space="preserve"> Data Dictionary</w:t>
      </w:r>
    </w:p>
    <w:p w:rsidR="009D148D" w:rsidRPr="00170E7C" w:rsidRDefault="009A100A" w:rsidP="009D148D">
      <w:pPr>
        <w:spacing w:after="0"/>
        <w:outlineLvl w:val="4"/>
      </w:pPr>
      <w:r w:rsidRPr="00EC2528">
        <w:t xml:space="preserve">Field data </w:t>
      </w:r>
      <w:r w:rsidR="00D51C0F">
        <w:t xml:space="preserve">were </w:t>
      </w:r>
      <w:r w:rsidRPr="00EC2528">
        <w:t xml:space="preserve">collected </w:t>
      </w:r>
      <w:r w:rsidR="00D51C0F">
        <w:t xml:space="preserve">at Focus Area </w:t>
      </w:r>
      <w:r w:rsidR="00F668F4">
        <w:t>point sampling sites</w:t>
      </w:r>
      <w:r w:rsidR="00D51C0F">
        <w:t xml:space="preserve"> and transects along the Susitna River </w:t>
      </w:r>
      <w:r w:rsidRPr="00EC2528">
        <w:t xml:space="preserve">using </w:t>
      </w:r>
      <w:r w:rsidR="00D51C0F">
        <w:t>a Hydrolab MS5 probe.</w:t>
      </w:r>
      <w:r w:rsidRPr="00EC2528">
        <w:t xml:space="preserve"> </w:t>
      </w:r>
      <w:r w:rsidR="00481F2F">
        <w:t>This document describes the standard</w:t>
      </w:r>
      <w:r w:rsidR="00DB70FB">
        <w:t xml:space="preserve"> </w:t>
      </w:r>
      <w:r w:rsidR="00994F5F">
        <w:t>abbreviations</w:t>
      </w:r>
      <w:r w:rsidR="00DB70FB">
        <w:t xml:space="preserve"> used in each of the </w:t>
      </w:r>
      <w:r w:rsidR="009D148D">
        <w:t>MS Excel</w:t>
      </w:r>
      <w:r w:rsidR="00DB70FB">
        <w:t xml:space="preserve"> spreadsheets to as</w:t>
      </w:r>
      <w:r w:rsidR="00481F2F">
        <w:t xml:space="preserve">semble </w:t>
      </w:r>
      <w:r w:rsidR="00DB70FB">
        <w:t xml:space="preserve">data </w:t>
      </w:r>
      <w:r w:rsidR="00982469">
        <w:t>tables</w:t>
      </w:r>
      <w:r w:rsidR="00DB70FB">
        <w:t xml:space="preserve"> and </w:t>
      </w:r>
      <w:r w:rsidR="00C97ACB">
        <w:t xml:space="preserve">to </w:t>
      </w:r>
      <w:r w:rsidR="00DB70FB">
        <w:t xml:space="preserve">report </w:t>
      </w:r>
      <w:r w:rsidR="00982469">
        <w:t>values.</w:t>
      </w:r>
      <w:r w:rsidR="00481F2F">
        <w:t xml:space="preserve">  </w:t>
      </w:r>
      <w:r w:rsidR="009D148D">
        <w:t xml:space="preserve">The focus area water quality field data, formatted for input into the GINA database, is described below in the following sections. Each section corresponds to the four worksheets in the Excel database with each sub-section corresponding to column headings in each worksheet. </w:t>
      </w:r>
    </w:p>
    <w:p w:rsidR="00860F08" w:rsidRDefault="00D43243" w:rsidP="009F24BA">
      <w:pPr>
        <w:pStyle w:val="Heading1"/>
      </w:pPr>
      <w:r>
        <w:t xml:space="preserve">Focus Area Point Samples </w:t>
      </w:r>
    </w:p>
    <w:p w:rsidR="000338AF" w:rsidRDefault="000338AF" w:rsidP="009F24BA">
      <w:pPr>
        <w:pStyle w:val="Heading2"/>
      </w:pPr>
      <w:r>
        <w:t>Focus Area</w:t>
      </w:r>
    </w:p>
    <w:p w:rsidR="00AC7AB6" w:rsidRDefault="00AC7AB6" w:rsidP="00AC7AB6">
      <w:r>
        <w:t>This identifier provides the most current and accurate name commonly used to identify a Focus Area reach. Other names used in subsequent fields are synonyms of this reach designation and associations between site names are indicated in the data spreadsheets.</w:t>
      </w:r>
      <w:bookmarkStart w:id="0" w:name="_GoBack"/>
      <w:bookmarkEnd w:id="0"/>
    </w:p>
    <w:p w:rsidR="00D43243" w:rsidRDefault="00D43243" w:rsidP="009F24BA">
      <w:pPr>
        <w:pStyle w:val="Heading2"/>
      </w:pPr>
      <w:proofErr w:type="spellStart"/>
      <w:r>
        <w:t>Site_Name</w:t>
      </w:r>
      <w:proofErr w:type="spellEnd"/>
      <w:r w:rsidR="00AC7AB6">
        <w:t xml:space="preserve"> (synonyms)</w:t>
      </w:r>
    </w:p>
    <w:p w:rsidR="00D43243" w:rsidRDefault="00D43243" w:rsidP="00D43243">
      <w:r>
        <w:t xml:space="preserve">This field is used to identify each sampling site by Focus Area number, </w:t>
      </w:r>
      <w:r w:rsidR="000338AF">
        <w:t xml:space="preserve">common </w:t>
      </w:r>
      <w:r>
        <w:t>name, and point</w:t>
      </w:r>
      <w:r w:rsidR="000338AF">
        <w:t xml:space="preserve"> sample designation;</w:t>
      </w:r>
      <w:r>
        <w:t xml:space="preserve"> </w:t>
      </w:r>
      <w:r w:rsidR="000338AF">
        <w:t xml:space="preserve">either </w:t>
      </w:r>
      <w:r>
        <w:t xml:space="preserve">point upstream </w:t>
      </w:r>
      <w:r w:rsidR="000338AF">
        <w:t>(PU),</w:t>
      </w:r>
      <w:r>
        <w:t xml:space="preserve"> downstream</w:t>
      </w:r>
      <w:r w:rsidR="000338AF">
        <w:t xml:space="preserve"> </w:t>
      </w:r>
      <w:r w:rsidR="00AC7AB6">
        <w:t>(</w:t>
      </w:r>
      <w:r w:rsidR="000338AF">
        <w:t>PD)</w:t>
      </w:r>
      <w:r>
        <w:t xml:space="preserve">, </w:t>
      </w:r>
      <w:r w:rsidR="000338AF">
        <w:t xml:space="preserve">middle (PM), </w:t>
      </w:r>
      <w:r>
        <w:t xml:space="preserve">or </w:t>
      </w:r>
      <w:r w:rsidR="000338AF">
        <w:t xml:space="preserve">a </w:t>
      </w:r>
      <w:r>
        <w:t>duplicate</w:t>
      </w:r>
      <w:r w:rsidR="000338AF">
        <w:t xml:space="preserve"> measurement</w:t>
      </w:r>
      <w:r>
        <w:t xml:space="preserve">. </w:t>
      </w:r>
    </w:p>
    <w:p w:rsidR="000F780F" w:rsidRDefault="000F780F" w:rsidP="00D43243">
      <w:r>
        <w:t xml:space="preserve">Each site ID corresponds to its full name in the following table. </w:t>
      </w:r>
    </w:p>
    <w:p w:rsidR="000F780F" w:rsidRPr="00611F09" w:rsidRDefault="000F780F" w:rsidP="00782D06">
      <w:pPr>
        <w:jc w:val="center"/>
        <w:rPr>
          <w:b/>
        </w:rPr>
      </w:pPr>
      <w:proofErr w:type="gramStart"/>
      <w:r w:rsidRPr="00611F09">
        <w:rPr>
          <w:b/>
        </w:rPr>
        <w:t>Table 3.</w:t>
      </w:r>
      <w:proofErr w:type="gramEnd"/>
      <w:r w:rsidRPr="00611F09">
        <w:rPr>
          <w:b/>
        </w:rPr>
        <w:t xml:space="preserve"> Site Names and Locations</w:t>
      </w:r>
    </w:p>
    <w:tbl>
      <w:tblPr>
        <w:tblStyle w:val="TableGrid"/>
        <w:tblW w:w="0" w:type="auto"/>
        <w:tblLook w:val="04A0" w:firstRow="1" w:lastRow="0" w:firstColumn="1" w:lastColumn="0" w:noHBand="0" w:noVBand="1"/>
      </w:tblPr>
      <w:tblGrid>
        <w:gridCol w:w="4788"/>
        <w:gridCol w:w="4788"/>
      </w:tblGrid>
      <w:tr w:rsidR="00782D06" w:rsidTr="00782D06">
        <w:tc>
          <w:tcPr>
            <w:tcW w:w="4788" w:type="dxa"/>
            <w:shd w:val="clear" w:color="auto" w:fill="BFBFBF" w:themeFill="background1" w:themeFillShade="BF"/>
          </w:tcPr>
          <w:p w:rsidR="00782D06" w:rsidRPr="00782D06" w:rsidRDefault="00782D06" w:rsidP="00782D06">
            <w:pPr>
              <w:jc w:val="center"/>
              <w:rPr>
                <w:rFonts w:ascii="Calibri" w:hAnsi="Calibri"/>
                <w:b/>
                <w:color w:val="000000"/>
              </w:rPr>
            </w:pPr>
            <w:r w:rsidRPr="00782D06">
              <w:rPr>
                <w:rFonts w:ascii="Calibri" w:hAnsi="Calibri"/>
                <w:b/>
                <w:color w:val="000000"/>
              </w:rPr>
              <w:t>Site_Name</w:t>
            </w:r>
          </w:p>
        </w:tc>
        <w:tc>
          <w:tcPr>
            <w:tcW w:w="4788" w:type="dxa"/>
            <w:shd w:val="clear" w:color="auto" w:fill="BFBFBF" w:themeFill="background1" w:themeFillShade="BF"/>
          </w:tcPr>
          <w:p w:rsidR="00782D06" w:rsidRPr="00782D06" w:rsidRDefault="00782D06" w:rsidP="00782D06">
            <w:pPr>
              <w:jc w:val="center"/>
              <w:rPr>
                <w:b/>
              </w:rPr>
            </w:pPr>
            <w:r w:rsidRPr="00782D06">
              <w:rPr>
                <w:b/>
              </w:rPr>
              <w:t>Full Site Name</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 xml:space="preserve">FA 128 </w:t>
            </w:r>
            <w:r w:rsidR="00C95052">
              <w:rPr>
                <w:rFonts w:ascii="Calibri" w:hAnsi="Calibri"/>
                <w:color w:val="000000"/>
              </w:rPr>
              <w:t>Slough 8A</w:t>
            </w:r>
            <w:r>
              <w:rPr>
                <w:rFonts w:ascii="Calibri" w:hAnsi="Calibri"/>
                <w:color w:val="000000"/>
              </w:rPr>
              <w:t xml:space="preserve"> PD</w:t>
            </w:r>
          </w:p>
          <w:p w:rsidR="000F780F" w:rsidRDefault="000F780F" w:rsidP="00D43243"/>
        </w:tc>
        <w:tc>
          <w:tcPr>
            <w:tcW w:w="4788" w:type="dxa"/>
          </w:tcPr>
          <w:p w:rsidR="000F780F" w:rsidRDefault="00782D06" w:rsidP="00D43243">
            <w:r>
              <w:t>Focus Area 128, Skull Creek, Point Downstream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 xml:space="preserve">FA 128 </w:t>
            </w:r>
            <w:r w:rsidR="00C95052">
              <w:rPr>
                <w:rFonts w:ascii="Calibri" w:hAnsi="Calibri"/>
                <w:color w:val="000000"/>
              </w:rPr>
              <w:t>Slough 8A</w:t>
            </w:r>
            <w:r>
              <w:rPr>
                <w:rFonts w:ascii="Calibri" w:hAnsi="Calibri"/>
                <w:color w:val="000000"/>
              </w:rPr>
              <w:t xml:space="preserve"> PU</w:t>
            </w:r>
          </w:p>
          <w:p w:rsidR="000F780F" w:rsidRDefault="000F780F" w:rsidP="00D43243"/>
        </w:tc>
        <w:tc>
          <w:tcPr>
            <w:tcW w:w="4788" w:type="dxa"/>
          </w:tcPr>
          <w:p w:rsidR="000F780F" w:rsidRDefault="00782D06" w:rsidP="00D43243">
            <w:r>
              <w:t>Focus Area 128, Skull Creek, Point Upstream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138 Gold Creek PD</w:t>
            </w:r>
          </w:p>
          <w:p w:rsidR="000F780F" w:rsidRDefault="000F780F" w:rsidP="00D43243"/>
        </w:tc>
        <w:tc>
          <w:tcPr>
            <w:tcW w:w="4788" w:type="dxa"/>
          </w:tcPr>
          <w:p w:rsidR="000F780F" w:rsidRDefault="00782D06" w:rsidP="00D43243">
            <w:r>
              <w:t>Focus Area 138, Gold Creek, Point Downstream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138 Gold Creek PU</w:t>
            </w:r>
          </w:p>
          <w:p w:rsidR="000F780F" w:rsidRDefault="000F780F" w:rsidP="00D43243"/>
        </w:tc>
        <w:tc>
          <w:tcPr>
            <w:tcW w:w="4788" w:type="dxa"/>
          </w:tcPr>
          <w:p w:rsidR="000F780F" w:rsidRDefault="00782D06" w:rsidP="00D43243">
            <w:r>
              <w:t>Focus Area 138, Gold Creek, Point Upstream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141 Indian River PD</w:t>
            </w:r>
          </w:p>
          <w:p w:rsidR="000F780F" w:rsidRDefault="000F780F" w:rsidP="00D43243"/>
        </w:tc>
        <w:tc>
          <w:tcPr>
            <w:tcW w:w="4788" w:type="dxa"/>
          </w:tcPr>
          <w:p w:rsidR="000F780F" w:rsidRDefault="00782D06" w:rsidP="00D43243">
            <w:r>
              <w:t>Focus Area 141, Indian River, Point Downstream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141 Indian River PU</w:t>
            </w:r>
          </w:p>
          <w:p w:rsidR="000F780F" w:rsidRDefault="000F780F" w:rsidP="00D43243"/>
        </w:tc>
        <w:tc>
          <w:tcPr>
            <w:tcW w:w="4788" w:type="dxa"/>
          </w:tcPr>
          <w:p w:rsidR="000F780F" w:rsidRDefault="00782D06" w:rsidP="00D43243">
            <w:r>
              <w:t>Focus Area 141, Indian River, Point Upstream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144 Slough 21 PD</w:t>
            </w:r>
          </w:p>
          <w:p w:rsidR="000F780F" w:rsidRDefault="000F780F" w:rsidP="00D43243"/>
        </w:tc>
        <w:tc>
          <w:tcPr>
            <w:tcW w:w="4788" w:type="dxa"/>
          </w:tcPr>
          <w:p w:rsidR="000F780F" w:rsidRDefault="00782D06" w:rsidP="00D43243">
            <w:r>
              <w:t>Focus Area 144, Slough 21, Point Downstream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144 Slough 21 PU</w:t>
            </w:r>
          </w:p>
          <w:p w:rsidR="000F780F" w:rsidRDefault="000F780F" w:rsidP="00D43243"/>
        </w:tc>
        <w:tc>
          <w:tcPr>
            <w:tcW w:w="4788" w:type="dxa"/>
          </w:tcPr>
          <w:p w:rsidR="000F780F" w:rsidRDefault="00782D06" w:rsidP="00D43243">
            <w:r>
              <w:t>Focus Area 144, Slough 21, Point Upstream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104 Whiskers Slough PD</w:t>
            </w:r>
          </w:p>
          <w:p w:rsidR="000F780F" w:rsidRDefault="000F780F" w:rsidP="000F780F">
            <w:pPr>
              <w:rPr>
                <w:rFonts w:ascii="Calibri" w:hAnsi="Calibri"/>
                <w:color w:val="000000"/>
              </w:rPr>
            </w:pPr>
          </w:p>
        </w:tc>
        <w:tc>
          <w:tcPr>
            <w:tcW w:w="4788" w:type="dxa"/>
          </w:tcPr>
          <w:p w:rsidR="000F780F" w:rsidRDefault="00782D06" w:rsidP="00D43243">
            <w:r>
              <w:t>Focus Area 104, Whiskers Slough, Point Downstream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lastRenderedPageBreak/>
              <w:t>FA 104 Whiskers Slough PM</w:t>
            </w:r>
          </w:p>
          <w:p w:rsidR="000F780F" w:rsidRDefault="000F780F" w:rsidP="000F780F">
            <w:pPr>
              <w:rPr>
                <w:rFonts w:ascii="Calibri" w:hAnsi="Calibri"/>
                <w:color w:val="000000"/>
              </w:rPr>
            </w:pPr>
          </w:p>
        </w:tc>
        <w:tc>
          <w:tcPr>
            <w:tcW w:w="4788" w:type="dxa"/>
          </w:tcPr>
          <w:p w:rsidR="000F780F" w:rsidRDefault="00782D06" w:rsidP="00D43243">
            <w:r>
              <w:t>Focus Area 104, Whiskers Slough, Point Midstream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FA 104 Whiskers Slough PU</w:t>
            </w:r>
          </w:p>
          <w:p w:rsidR="000F780F" w:rsidRDefault="000F780F" w:rsidP="000F780F">
            <w:pPr>
              <w:rPr>
                <w:rFonts w:ascii="Calibri" w:hAnsi="Calibri"/>
                <w:color w:val="000000"/>
              </w:rPr>
            </w:pPr>
          </w:p>
        </w:tc>
        <w:tc>
          <w:tcPr>
            <w:tcW w:w="4788" w:type="dxa"/>
          </w:tcPr>
          <w:p w:rsidR="000F780F" w:rsidRDefault="00782D06" w:rsidP="00D43243">
            <w:r>
              <w:t>Focus Area 104, Whiskers Slough, Point Upstream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 xml:space="preserve">FA 115 </w:t>
            </w:r>
            <w:r w:rsidR="00C95052">
              <w:rPr>
                <w:rFonts w:ascii="Calibri" w:hAnsi="Calibri"/>
                <w:color w:val="000000"/>
              </w:rPr>
              <w:t>Slough 6A</w:t>
            </w:r>
            <w:r>
              <w:rPr>
                <w:rFonts w:ascii="Calibri" w:hAnsi="Calibri"/>
                <w:color w:val="000000"/>
              </w:rPr>
              <w:t xml:space="preserve"> P</w:t>
            </w:r>
          </w:p>
          <w:p w:rsidR="000F780F" w:rsidRDefault="000F780F" w:rsidP="000F780F">
            <w:pPr>
              <w:rPr>
                <w:rFonts w:ascii="Calibri" w:hAnsi="Calibri"/>
                <w:color w:val="000000"/>
              </w:rPr>
            </w:pPr>
          </w:p>
        </w:tc>
        <w:tc>
          <w:tcPr>
            <w:tcW w:w="4788" w:type="dxa"/>
          </w:tcPr>
          <w:p w:rsidR="000F780F" w:rsidRDefault="00782D06" w:rsidP="00D43243">
            <w:r>
              <w:t>Focus Area 115, Lane Creek, Point</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 xml:space="preserve">FA 113 Oxbow </w:t>
            </w:r>
            <w:r w:rsidR="00C95052">
              <w:rPr>
                <w:rFonts w:ascii="Calibri" w:hAnsi="Calibri"/>
                <w:color w:val="000000"/>
              </w:rPr>
              <w:t xml:space="preserve">I </w:t>
            </w:r>
            <w:r>
              <w:rPr>
                <w:rFonts w:ascii="Calibri" w:hAnsi="Calibri"/>
                <w:color w:val="000000"/>
              </w:rPr>
              <w:t>PD</w:t>
            </w:r>
          </w:p>
          <w:p w:rsidR="000F780F" w:rsidRDefault="000F780F" w:rsidP="000F780F">
            <w:pPr>
              <w:rPr>
                <w:rFonts w:ascii="Calibri" w:hAnsi="Calibri"/>
                <w:color w:val="000000"/>
              </w:rPr>
            </w:pPr>
          </w:p>
        </w:tc>
        <w:tc>
          <w:tcPr>
            <w:tcW w:w="4788" w:type="dxa"/>
          </w:tcPr>
          <w:p w:rsidR="000F780F" w:rsidRDefault="00782D06" w:rsidP="00D43243">
            <w:r>
              <w:t>Focus Area 113, Oxbow, Point Downstream</w:t>
            </w:r>
          </w:p>
        </w:tc>
      </w:tr>
      <w:tr w:rsidR="000F780F" w:rsidTr="000F780F">
        <w:tc>
          <w:tcPr>
            <w:tcW w:w="4788" w:type="dxa"/>
          </w:tcPr>
          <w:p w:rsidR="000F780F" w:rsidRDefault="000F780F" w:rsidP="000F780F">
            <w:pPr>
              <w:rPr>
                <w:rFonts w:ascii="Calibri" w:hAnsi="Calibri"/>
                <w:color w:val="000000"/>
              </w:rPr>
            </w:pPr>
            <w:r>
              <w:rPr>
                <w:rFonts w:ascii="Calibri" w:hAnsi="Calibri"/>
                <w:color w:val="000000"/>
              </w:rPr>
              <w:t xml:space="preserve">FA 113 Oxbow </w:t>
            </w:r>
            <w:r w:rsidR="00C95052">
              <w:rPr>
                <w:rFonts w:ascii="Calibri" w:hAnsi="Calibri"/>
                <w:color w:val="000000"/>
              </w:rPr>
              <w:t xml:space="preserve">I </w:t>
            </w:r>
            <w:r>
              <w:rPr>
                <w:rFonts w:ascii="Calibri" w:hAnsi="Calibri"/>
                <w:color w:val="000000"/>
              </w:rPr>
              <w:t>PU</w:t>
            </w:r>
          </w:p>
          <w:p w:rsidR="000F780F" w:rsidRDefault="000F780F" w:rsidP="000F780F">
            <w:pPr>
              <w:rPr>
                <w:rFonts w:ascii="Calibri" w:hAnsi="Calibri"/>
                <w:color w:val="000000"/>
              </w:rPr>
            </w:pPr>
          </w:p>
        </w:tc>
        <w:tc>
          <w:tcPr>
            <w:tcW w:w="4788" w:type="dxa"/>
          </w:tcPr>
          <w:p w:rsidR="000F780F" w:rsidRDefault="00782D06" w:rsidP="00D43243">
            <w:r>
              <w:t>Focus Area 113 Oxbow, Point Upstream</w:t>
            </w:r>
          </w:p>
        </w:tc>
      </w:tr>
    </w:tbl>
    <w:p w:rsidR="000F780F" w:rsidRDefault="000F780F" w:rsidP="00D43243"/>
    <w:p w:rsidR="009F24BA" w:rsidRDefault="00C95052" w:rsidP="009F24BA">
      <w:pPr>
        <w:pStyle w:val="Heading2"/>
      </w:pPr>
      <w:proofErr w:type="spellStart"/>
      <w:r>
        <w:t>Collection</w:t>
      </w:r>
      <w:r w:rsidR="009F24BA">
        <w:t>Date</w:t>
      </w:r>
      <w:proofErr w:type="spellEnd"/>
    </w:p>
    <w:p w:rsidR="00C95052" w:rsidRPr="00C95052" w:rsidRDefault="00C95052" w:rsidP="00C95052">
      <w:r>
        <w:t xml:space="preserve">Collection date is the date that the samples and field </w:t>
      </w:r>
      <w:proofErr w:type="spellStart"/>
      <w:r>
        <w:t>measurments</w:t>
      </w:r>
      <w:proofErr w:type="spellEnd"/>
      <w:r>
        <w:t xml:space="preserve"> were collected. </w:t>
      </w:r>
    </w:p>
    <w:p w:rsidR="009F24BA" w:rsidRDefault="00C95052" w:rsidP="009F24BA">
      <w:pPr>
        <w:pStyle w:val="Heading2"/>
      </w:pPr>
      <w:proofErr w:type="spellStart"/>
      <w:r>
        <w:t>Sample</w:t>
      </w:r>
      <w:r w:rsidR="009F24BA">
        <w:t>Time</w:t>
      </w:r>
      <w:proofErr w:type="spellEnd"/>
    </w:p>
    <w:p w:rsidR="00C95052" w:rsidRPr="00C95052" w:rsidRDefault="00C95052" w:rsidP="00C95052">
      <w:r>
        <w:t xml:space="preserve">Sample time is the time that the sample was collected. </w:t>
      </w:r>
    </w:p>
    <w:p w:rsidR="009F24BA" w:rsidRDefault="009F24BA" w:rsidP="009F24BA">
      <w:pPr>
        <w:pStyle w:val="Heading2"/>
      </w:pPr>
      <w:proofErr w:type="spellStart"/>
      <w:r>
        <w:t>SampleTimeZone</w:t>
      </w:r>
      <w:proofErr w:type="spellEnd"/>
    </w:p>
    <w:p w:rsidR="00C95052" w:rsidRPr="00C95052" w:rsidRDefault="00C95052" w:rsidP="00C95052">
      <w:r>
        <w:t xml:space="preserve">This field indicates whether samples were collected in Alaskan Standard Time or Alaskan Daylight Savings Time.  </w:t>
      </w:r>
    </w:p>
    <w:p w:rsidR="00782D06" w:rsidRDefault="00782D06" w:rsidP="009F24BA">
      <w:pPr>
        <w:pStyle w:val="Heading2"/>
      </w:pPr>
      <w:proofErr w:type="spellStart"/>
      <w:r>
        <w:t>SondeN</w:t>
      </w:r>
      <w:r w:rsidR="00B20F66">
        <w:t>o</w:t>
      </w:r>
      <w:proofErr w:type="spellEnd"/>
    </w:p>
    <w:p w:rsidR="00782D06" w:rsidRDefault="00782D06" w:rsidP="00782D06">
      <w:r>
        <w:t xml:space="preserve">This field corresponds to the serial number on the sampling probe that was used to sample </w:t>
      </w:r>
      <w:r w:rsidR="00B20F66">
        <w:t>at the time of data collection.</w:t>
      </w:r>
    </w:p>
    <w:p w:rsidR="00782D06" w:rsidRDefault="00782D06" w:rsidP="009F24BA">
      <w:pPr>
        <w:pStyle w:val="Heading2"/>
      </w:pPr>
      <w:proofErr w:type="spellStart"/>
      <w:r>
        <w:t>CameraN</w:t>
      </w:r>
      <w:r w:rsidR="00B20F66">
        <w:t>o</w:t>
      </w:r>
      <w:proofErr w:type="spellEnd"/>
      <w:r>
        <w:t xml:space="preserve"> </w:t>
      </w:r>
    </w:p>
    <w:p w:rsidR="00782D06" w:rsidRDefault="00782D06" w:rsidP="00782D06">
      <w:r>
        <w:t xml:space="preserve">This field corresponds to the serial number of the camera </w:t>
      </w:r>
      <w:r w:rsidR="00B20F66">
        <w:t>used</w:t>
      </w:r>
      <w:r>
        <w:t xml:space="preserve"> in the field </w:t>
      </w:r>
      <w:r w:rsidR="00B20F66">
        <w:t xml:space="preserve">during the time of data collection and </w:t>
      </w:r>
      <w:r w:rsidR="00607638">
        <w:t>document</w:t>
      </w:r>
      <w:r w:rsidR="00B20F66">
        <w:t>ed</w:t>
      </w:r>
      <w:r>
        <w:t xml:space="preserve"> </w:t>
      </w:r>
      <w:r w:rsidR="00B20F66">
        <w:t xml:space="preserve">each </w:t>
      </w:r>
      <w:r>
        <w:t xml:space="preserve">sampling site. </w:t>
      </w:r>
    </w:p>
    <w:p w:rsidR="00782D06" w:rsidRDefault="00782D06" w:rsidP="009F24BA">
      <w:pPr>
        <w:pStyle w:val="Heading2"/>
      </w:pPr>
      <w:proofErr w:type="spellStart"/>
      <w:r>
        <w:t>GPSN</w:t>
      </w:r>
      <w:r w:rsidR="00DA190D">
        <w:t>o</w:t>
      </w:r>
      <w:proofErr w:type="spellEnd"/>
    </w:p>
    <w:p w:rsidR="00782D06" w:rsidRDefault="00782D06" w:rsidP="00782D06">
      <w:r>
        <w:t xml:space="preserve">This number corresponds to the GPS </w:t>
      </w:r>
      <w:r w:rsidR="00DA190D">
        <w:t xml:space="preserve">project </w:t>
      </w:r>
      <w:r w:rsidR="00994F5F">
        <w:t>designated</w:t>
      </w:r>
      <w:r w:rsidR="00DA190D">
        <w:t xml:space="preserve"> </w:t>
      </w:r>
      <w:r>
        <w:t xml:space="preserve">number used each day to collect </w:t>
      </w:r>
      <w:r w:rsidR="00994F5F">
        <w:t>latitude</w:t>
      </w:r>
      <w:r w:rsidR="00DA190D">
        <w:t xml:space="preserve"> </w:t>
      </w:r>
      <w:r w:rsidR="00994F5F">
        <w:t>and</w:t>
      </w:r>
      <w:r w:rsidR="00DA190D">
        <w:t xml:space="preserve"> longitude </w:t>
      </w:r>
      <w:r>
        <w:t>coordinates of the sampling site such a</w:t>
      </w:r>
      <w:r w:rsidR="00DA190D">
        <w:t>: 1) endpoints of each transect, 2) location of</w:t>
      </w:r>
      <w:r>
        <w:t xml:space="preserve"> upper and lower point sampl</w:t>
      </w:r>
      <w:r w:rsidR="00DA190D">
        <w:t xml:space="preserve">e locations (and the </w:t>
      </w:r>
      <w:r w:rsidR="00994F5F">
        <w:t>mid-point</w:t>
      </w:r>
      <w:r w:rsidR="00DA190D">
        <w:t xml:space="preserve"> sample, </w:t>
      </w:r>
      <w:r w:rsidR="00994F5F">
        <w:t>where</w:t>
      </w:r>
      <w:r w:rsidR="00DA190D">
        <w:t xml:space="preserve"> applicable), </w:t>
      </w:r>
      <w:r>
        <w:t xml:space="preserve"> </w:t>
      </w:r>
      <w:r w:rsidR="00DA190D">
        <w:t xml:space="preserve">and the groundwater well </w:t>
      </w:r>
      <w:r w:rsidR="00994F5F">
        <w:t>locations</w:t>
      </w:r>
      <w:r>
        <w:t xml:space="preserve">. </w:t>
      </w:r>
    </w:p>
    <w:p w:rsidR="00782D06" w:rsidRDefault="00DA190D" w:rsidP="009F24BA">
      <w:pPr>
        <w:pStyle w:val="Heading2"/>
      </w:pPr>
      <w:proofErr w:type="spellStart"/>
      <w:r>
        <w:t>Logb</w:t>
      </w:r>
      <w:r w:rsidR="00782D06">
        <w:t>ook</w:t>
      </w:r>
      <w:r>
        <w:t>No</w:t>
      </w:r>
      <w:proofErr w:type="spellEnd"/>
    </w:p>
    <w:p w:rsidR="00782D06" w:rsidRDefault="00782D06" w:rsidP="00782D06">
      <w:r>
        <w:t xml:space="preserve">This number corresponds to the log book </w:t>
      </w:r>
      <w:r w:rsidR="00DA190D">
        <w:t>used</w:t>
      </w:r>
      <w:r>
        <w:t xml:space="preserve"> in the field each day where additional comments not included on the field forms were </w:t>
      </w:r>
      <w:r w:rsidR="00DA190D">
        <w:t>recorded</w:t>
      </w:r>
      <w:r>
        <w:t xml:space="preserve">.  These comments were usually </w:t>
      </w:r>
      <w:r w:rsidR="00DA190D">
        <w:t xml:space="preserve">reported logistics like boat departure times from designated </w:t>
      </w:r>
      <w:r w:rsidR="00994F5F">
        <w:t>locations</w:t>
      </w:r>
      <w:r w:rsidR="00DA190D">
        <w:t>, etc.</w:t>
      </w:r>
    </w:p>
    <w:p w:rsidR="00782D06" w:rsidRDefault="00782D06" w:rsidP="009F24BA">
      <w:pPr>
        <w:pStyle w:val="Heading2"/>
      </w:pPr>
      <w:r>
        <w:t xml:space="preserve">Sample ID </w:t>
      </w:r>
    </w:p>
    <w:p w:rsidR="00782D06" w:rsidRDefault="00782D06" w:rsidP="00782D06">
      <w:r>
        <w:t xml:space="preserve">Sample </w:t>
      </w:r>
      <w:r w:rsidR="00DA190D">
        <w:t>identifiers</w:t>
      </w:r>
      <w:r>
        <w:t xml:space="preserve"> were </w:t>
      </w:r>
      <w:r w:rsidR="00DA190D">
        <w:t>recorded on labels for</w:t>
      </w:r>
      <w:r>
        <w:t xml:space="preserve"> water samples </w:t>
      </w:r>
      <w:r w:rsidR="00DA190D">
        <w:t>when</w:t>
      </w:r>
      <w:r>
        <w:t xml:space="preserve"> collected from each point sample and </w:t>
      </w:r>
      <w:r w:rsidR="00DA190D">
        <w:t xml:space="preserve">transported </w:t>
      </w:r>
      <w:r>
        <w:t xml:space="preserve">to the lab </w:t>
      </w:r>
      <w:r w:rsidR="00DA190D">
        <w:t>for analysis</w:t>
      </w:r>
      <w:r>
        <w:t xml:space="preserve">. </w:t>
      </w:r>
    </w:p>
    <w:p w:rsidR="009F24BA" w:rsidRDefault="009F24BA" w:rsidP="009F24BA">
      <w:pPr>
        <w:pStyle w:val="Heading2"/>
      </w:pPr>
      <w:r>
        <w:lastRenderedPageBreak/>
        <w:t xml:space="preserve">Water </w:t>
      </w:r>
      <w:proofErr w:type="spellStart"/>
      <w:r>
        <w:t>Depth_ft</w:t>
      </w:r>
      <w:proofErr w:type="spellEnd"/>
    </w:p>
    <w:p w:rsidR="00C95052" w:rsidRPr="00C95052" w:rsidRDefault="00C95052" w:rsidP="00C95052">
      <w:r>
        <w:t xml:space="preserve">This field describes the total water depth at a site during the time of sampling. </w:t>
      </w:r>
    </w:p>
    <w:p w:rsidR="009F24BA" w:rsidRDefault="009F24BA" w:rsidP="009F24BA">
      <w:pPr>
        <w:pStyle w:val="Heading2"/>
      </w:pPr>
      <w:r>
        <w:t xml:space="preserve">Sample </w:t>
      </w:r>
      <w:proofErr w:type="spellStart"/>
      <w:r>
        <w:t>Depth_ft</w:t>
      </w:r>
      <w:proofErr w:type="spellEnd"/>
    </w:p>
    <w:p w:rsidR="00C95052" w:rsidRPr="00C95052" w:rsidRDefault="00C95052" w:rsidP="00C95052">
      <w:r>
        <w:t xml:space="preserve">This field describes the depth the sample was collected at. </w:t>
      </w:r>
    </w:p>
    <w:p w:rsidR="009F24BA" w:rsidRDefault="009F24BA" w:rsidP="009F24BA">
      <w:pPr>
        <w:pStyle w:val="Heading2"/>
      </w:pPr>
      <w:proofErr w:type="spellStart"/>
      <w:r>
        <w:t>SampleTime</w:t>
      </w:r>
      <w:proofErr w:type="spellEnd"/>
    </w:p>
    <w:p w:rsidR="00C95052" w:rsidRPr="00C95052" w:rsidRDefault="00C95052" w:rsidP="00C95052">
      <w:r>
        <w:t>This field describes the time the sample was taken.</w:t>
      </w:r>
    </w:p>
    <w:p w:rsidR="009F24BA" w:rsidRDefault="009F24BA" w:rsidP="009F24BA">
      <w:pPr>
        <w:pStyle w:val="Heading2"/>
      </w:pPr>
      <w:r>
        <w:t>Latitude</w:t>
      </w:r>
    </w:p>
    <w:p w:rsidR="00C95052" w:rsidRPr="00C95052" w:rsidRDefault="00C95052" w:rsidP="00C95052">
      <w:r>
        <w:t xml:space="preserve">This field describes the GPS coordinate latitude where the point sample was collected. </w:t>
      </w:r>
    </w:p>
    <w:p w:rsidR="009F24BA" w:rsidRDefault="009F24BA" w:rsidP="009F24BA">
      <w:pPr>
        <w:pStyle w:val="Heading2"/>
      </w:pPr>
      <w:r>
        <w:t>Longitude</w:t>
      </w:r>
    </w:p>
    <w:p w:rsidR="00C95052" w:rsidRPr="00C95052" w:rsidRDefault="00C95052" w:rsidP="00C95052">
      <w:r>
        <w:t xml:space="preserve">This field describes the GPS coordinate longitude where the point sample was collected. </w:t>
      </w:r>
    </w:p>
    <w:p w:rsidR="00782D06" w:rsidRDefault="009F24BA" w:rsidP="009F24BA">
      <w:pPr>
        <w:pStyle w:val="Heading2"/>
      </w:pPr>
      <w:r>
        <w:t xml:space="preserve"> </w:t>
      </w:r>
      <w:proofErr w:type="spellStart"/>
      <w:r w:rsidR="00782D06">
        <w:t>InstrmHab</w:t>
      </w:r>
      <w:proofErr w:type="spellEnd"/>
    </w:p>
    <w:p w:rsidR="00782D06" w:rsidRDefault="00782D06" w:rsidP="00782D06">
      <w:r>
        <w:t xml:space="preserve">The “InstrmHab” or instream habitat field was used to describe the environment the sample was taken from or where measurements were collected; either a riffle, run, glide, or pool. </w:t>
      </w:r>
    </w:p>
    <w:p w:rsidR="00782D06" w:rsidRDefault="00DA190D" w:rsidP="009F24BA">
      <w:pPr>
        <w:pStyle w:val="Heading2"/>
      </w:pPr>
      <w:proofErr w:type="spellStart"/>
      <w:r>
        <w:t>Point</w:t>
      </w:r>
      <w:r w:rsidR="00782D06">
        <w:t>ID</w:t>
      </w:r>
      <w:proofErr w:type="spellEnd"/>
    </w:p>
    <w:p w:rsidR="00782D06" w:rsidRDefault="00782D06" w:rsidP="00782D06">
      <w:r>
        <w:t xml:space="preserve">This field indicates </w:t>
      </w:r>
      <w:r w:rsidR="00DA190D">
        <w:t>an abbreviated notation for the position</w:t>
      </w:r>
      <w:r w:rsidR="00F935FA">
        <w:t xml:space="preserve"> upstream and downstream of the point sample </w:t>
      </w:r>
      <w:r w:rsidR="00994F5F">
        <w:t>for recording</w:t>
      </w:r>
      <w:r w:rsidR="00DA190D">
        <w:t xml:space="preserve"> of longitudinal field measurements</w:t>
      </w:r>
      <w:r w:rsidR="00F935FA">
        <w:t xml:space="preserve">. </w:t>
      </w:r>
    </w:p>
    <w:p w:rsidR="00F935FA" w:rsidRDefault="00F935FA" w:rsidP="009F24BA">
      <w:pPr>
        <w:pStyle w:val="Heading2"/>
      </w:pPr>
      <w:proofErr w:type="spellStart"/>
      <w:r>
        <w:t>Location</w:t>
      </w:r>
      <w:r w:rsidR="00DA190D">
        <w:t>F</w:t>
      </w:r>
      <w:r>
        <w:t>rom</w:t>
      </w:r>
      <w:r w:rsidR="00DA190D">
        <w:t>Sample</w:t>
      </w:r>
      <w:r>
        <w:t>P</w:t>
      </w:r>
      <w:r w:rsidR="00DA190D">
        <w:t>n</w:t>
      </w:r>
      <w:r>
        <w:t>t</w:t>
      </w:r>
      <w:proofErr w:type="spellEnd"/>
    </w:p>
    <w:p w:rsidR="00F935FA" w:rsidRDefault="00F935FA" w:rsidP="00F935FA">
      <w:r>
        <w:t xml:space="preserve">The location </w:t>
      </w:r>
      <w:r w:rsidR="00DA190D">
        <w:t xml:space="preserve">of repeated longitudinal field data recordings centered over a </w:t>
      </w:r>
      <w:r>
        <w:t>p</w:t>
      </w:r>
      <w:r w:rsidR="00DA190D">
        <w:t>oin</w:t>
      </w:r>
      <w:r>
        <w:t xml:space="preserve">t </w:t>
      </w:r>
      <w:r w:rsidR="00DA190D">
        <w:t>sample and spaced, equidistantly at 10 meter increments.</w:t>
      </w:r>
      <w:r>
        <w:t xml:space="preserve">  </w:t>
      </w:r>
      <w:r w:rsidR="00DA190D">
        <w:t>F</w:t>
      </w:r>
      <w:r>
        <w:t xml:space="preserve">ield data collection </w:t>
      </w:r>
      <w:r w:rsidR="00881ED5">
        <w:t xml:space="preserve">of field measurements </w:t>
      </w:r>
      <w:r>
        <w:t xml:space="preserve">were </w:t>
      </w:r>
      <w:r w:rsidR="00881ED5">
        <w:t>collected</w:t>
      </w:r>
      <w:r>
        <w:t xml:space="preserve"> every 10 meters upstream and downstream from the sample point for</w:t>
      </w:r>
      <w:r w:rsidR="00881ED5">
        <w:t xml:space="preserve"> a total </w:t>
      </w:r>
      <w:r>
        <w:t xml:space="preserve">50 meters in each direction. </w:t>
      </w:r>
    </w:p>
    <w:p w:rsidR="00FD1BCA" w:rsidRDefault="00FD1BCA" w:rsidP="00FD1BCA">
      <w:pPr>
        <w:pStyle w:val="Heading2"/>
      </w:pPr>
      <w:proofErr w:type="spellStart"/>
      <w:r>
        <w:t>Habtype</w:t>
      </w:r>
      <w:proofErr w:type="spellEnd"/>
    </w:p>
    <w:p w:rsidR="00D47F0F" w:rsidRPr="00D47F0F" w:rsidRDefault="00D47F0F" w:rsidP="00D47F0F">
      <w:r>
        <w:t xml:space="preserve">This field indicates whether the surrounding sampling habitat was a run, glide, riffle, or pool.  </w:t>
      </w:r>
    </w:p>
    <w:p w:rsidR="00FD1BCA" w:rsidRDefault="00FD1BCA" w:rsidP="00FD1BCA">
      <w:pPr>
        <w:pStyle w:val="Heading2"/>
      </w:pPr>
      <w:proofErr w:type="spellStart"/>
      <w:r>
        <w:t>LocationfromPntSample</w:t>
      </w:r>
      <w:proofErr w:type="spellEnd"/>
    </w:p>
    <w:p w:rsidR="00D47F0F" w:rsidRPr="00D47F0F" w:rsidRDefault="00D47F0F" w:rsidP="00D47F0F">
      <w:r>
        <w:t xml:space="preserve">This field indicates the length in meters, upstream or downstream of the point sample collected.  </w:t>
      </w:r>
    </w:p>
    <w:p w:rsidR="00F935FA" w:rsidRPr="00D43243" w:rsidRDefault="00FD1BCA" w:rsidP="00FD1BCA">
      <w:pPr>
        <w:pStyle w:val="Heading2"/>
      </w:pPr>
      <w:proofErr w:type="spellStart"/>
      <w:r>
        <w:t>Temp_deg_C</w:t>
      </w:r>
      <w:proofErr w:type="spellEnd"/>
    </w:p>
    <w:p w:rsidR="00F935FA" w:rsidRPr="00BC2288" w:rsidRDefault="00994F5F" w:rsidP="00F935FA">
      <w:r>
        <w:t>This field indicates temperature measurements (Celsius) collected at each 10 meter increments from the point sample location, and includes the point sampling site.</w:t>
      </w:r>
    </w:p>
    <w:p w:rsidR="00F935FA" w:rsidRDefault="00F935FA" w:rsidP="00FD1BCA">
      <w:pPr>
        <w:pStyle w:val="Heading2"/>
      </w:pPr>
      <w:proofErr w:type="gramStart"/>
      <w:r>
        <w:t>pH</w:t>
      </w:r>
      <w:proofErr w:type="gramEnd"/>
    </w:p>
    <w:p w:rsidR="00F935FA" w:rsidRPr="00BC2288" w:rsidRDefault="00F935FA" w:rsidP="00F935FA">
      <w:r>
        <w:t xml:space="preserve">This field indicates pH values </w:t>
      </w:r>
      <w:r w:rsidR="00881ED5">
        <w:t xml:space="preserve">(standard units) </w:t>
      </w:r>
      <w:r>
        <w:t>collected at each 10 meter increment from the point sample location</w:t>
      </w:r>
      <w:r w:rsidR="00607638">
        <w:t>, and includes the point sampling site</w:t>
      </w:r>
      <w:r>
        <w:t>.</w:t>
      </w:r>
    </w:p>
    <w:p w:rsidR="00FD1BCA" w:rsidRDefault="00FD1BCA" w:rsidP="00FD1BCA">
      <w:pPr>
        <w:pStyle w:val="Heading2"/>
      </w:pPr>
      <w:r>
        <w:lastRenderedPageBreak/>
        <w:t>DO (mg/L)</w:t>
      </w:r>
    </w:p>
    <w:p w:rsidR="00FD1BCA" w:rsidRPr="00BC2288" w:rsidRDefault="00FD1BCA" w:rsidP="00FD1BCA">
      <w:r w:rsidRPr="005506D4">
        <w:rPr>
          <w:rFonts w:eastAsiaTheme="majorEastAsia" w:cstheme="majorBidi"/>
          <w:bCs/>
        </w:rPr>
        <w:t xml:space="preserve">This field represents the dissolved oxygen concentration of </w:t>
      </w:r>
      <w:r>
        <w:rPr>
          <w:rFonts w:eastAsiaTheme="majorEastAsia" w:cstheme="majorBidi"/>
          <w:bCs/>
        </w:rPr>
        <w:t>surface water point samples</w:t>
      </w:r>
      <w:r w:rsidRPr="005506D4">
        <w:rPr>
          <w:rFonts w:eastAsiaTheme="majorEastAsia" w:cstheme="majorBidi"/>
          <w:bCs/>
        </w:rPr>
        <w:t xml:space="preserve"> and was collected </w:t>
      </w:r>
      <w:r>
        <w:t>at each 10 meter increment above and below each point sample site within a Focus Area.</w:t>
      </w:r>
    </w:p>
    <w:p w:rsidR="00F935FA" w:rsidRDefault="00F935FA" w:rsidP="00FD1BCA">
      <w:pPr>
        <w:pStyle w:val="Heading2"/>
      </w:pPr>
      <w:r>
        <w:t>C</w:t>
      </w:r>
      <w:r w:rsidR="00D47F0F">
        <w:t>ond (</w:t>
      </w:r>
      <w:proofErr w:type="spellStart"/>
      <w:r w:rsidR="00D47F0F">
        <w:t>u</w:t>
      </w:r>
      <w:r w:rsidR="00881ED5">
        <w:t>mhos</w:t>
      </w:r>
      <w:proofErr w:type="spellEnd"/>
      <w:r w:rsidR="00881ED5">
        <w:t>/cm)</w:t>
      </w:r>
    </w:p>
    <w:p w:rsidR="00F935FA" w:rsidRPr="00BC2288" w:rsidRDefault="00F935FA" w:rsidP="00F935FA">
      <w:proofErr w:type="gramStart"/>
      <w:r>
        <w:t xml:space="preserve">This field </w:t>
      </w:r>
      <w:r w:rsidR="00881ED5">
        <w:t xml:space="preserve">records </w:t>
      </w:r>
      <w:r>
        <w:t>specific conduct</w:t>
      </w:r>
      <w:r w:rsidR="00D47F0F">
        <w:t>ance</w:t>
      </w:r>
      <w:r>
        <w:t xml:space="preserve"> measurements</w:t>
      </w:r>
      <w:proofErr w:type="gramEnd"/>
      <w:r>
        <w:t xml:space="preserve"> colle</w:t>
      </w:r>
      <w:r w:rsidR="00607638">
        <w:t xml:space="preserve">cted at each 10 meter increment, </w:t>
      </w:r>
      <w:r>
        <w:t xml:space="preserve">and </w:t>
      </w:r>
      <w:r w:rsidR="00607638">
        <w:t>includes the point sampling site</w:t>
      </w:r>
      <w:r>
        <w:t>.</w:t>
      </w:r>
    </w:p>
    <w:p w:rsidR="00F935FA" w:rsidRDefault="00F935FA" w:rsidP="00FD1BCA">
      <w:pPr>
        <w:pStyle w:val="Heading2"/>
      </w:pPr>
      <w:r>
        <w:t>ORP</w:t>
      </w:r>
      <w:r w:rsidR="00881ED5">
        <w:t xml:space="preserve"> (mV)</w:t>
      </w:r>
    </w:p>
    <w:p w:rsidR="00F935FA" w:rsidRDefault="00F935FA" w:rsidP="00F935FA">
      <w:r>
        <w:t xml:space="preserve">This field </w:t>
      </w:r>
      <w:r w:rsidR="00881ED5">
        <w:t xml:space="preserve">reports </w:t>
      </w:r>
      <w:r>
        <w:t>redox potential of the Focus Area point sample location</w:t>
      </w:r>
      <w:r w:rsidR="00881ED5">
        <w:t xml:space="preserve"> and</w:t>
      </w:r>
      <w:r>
        <w:t xml:space="preserve"> was also collected at each 10 meter increment from the point sample </w:t>
      </w:r>
      <w:r w:rsidR="00994F5F">
        <w:t>location that</w:t>
      </w:r>
      <w:r w:rsidR="00607638">
        <w:t xml:space="preserve"> includes the point sampling site</w:t>
      </w:r>
      <w:r>
        <w:t>.</w:t>
      </w:r>
    </w:p>
    <w:p w:rsidR="00F935FA" w:rsidRDefault="00FD1BCA" w:rsidP="00F62659">
      <w:pPr>
        <w:pStyle w:val="Heading3"/>
      </w:pPr>
      <w:proofErr w:type="gramStart"/>
      <w:r>
        <w:t>AO.</w:t>
      </w:r>
      <w:proofErr w:type="gramEnd"/>
      <w:r>
        <w:t xml:space="preserve"> </w:t>
      </w:r>
      <w:r w:rsidR="00F935FA">
        <w:t>FA 115 Depth Profile</w:t>
      </w:r>
    </w:p>
    <w:p w:rsidR="00F935FA" w:rsidRDefault="00F935FA" w:rsidP="00F935FA">
      <w:r>
        <w:t>An additional depth profile was taken</w:t>
      </w:r>
      <w:r w:rsidR="00F2732D">
        <w:t xml:space="preserve"> in a pool at Focus Area-</w:t>
      </w:r>
      <w:r>
        <w:t xml:space="preserve">115 and this field indicates </w:t>
      </w:r>
      <w:r w:rsidR="00A3223C">
        <w:t xml:space="preserve">whether data was recorded at a point sample site as “yes </w:t>
      </w:r>
      <w:r w:rsidR="00A3223C" w:rsidRPr="00A3223C">
        <w:rPr>
          <w:u w:val="single"/>
        </w:rPr>
        <w:t>or</w:t>
      </w:r>
      <w:r w:rsidR="00A3223C">
        <w:t xml:space="preserve"> no”.</w:t>
      </w:r>
      <w:r>
        <w:t xml:space="preserve"> </w:t>
      </w:r>
    </w:p>
    <w:p w:rsidR="00F935FA" w:rsidRDefault="00FD1BCA" w:rsidP="00F62659">
      <w:pPr>
        <w:pStyle w:val="Heading3"/>
      </w:pPr>
      <w:r>
        <w:t xml:space="preserve">AP. </w:t>
      </w:r>
      <w:r w:rsidR="00F935FA">
        <w:t>Depth (</w:t>
      </w:r>
      <w:proofErr w:type="spellStart"/>
      <w:r w:rsidR="00F935FA">
        <w:t>ft</w:t>
      </w:r>
      <w:proofErr w:type="spellEnd"/>
      <w:r w:rsidR="00F935FA">
        <w:t>)</w:t>
      </w:r>
    </w:p>
    <w:p w:rsidR="00F935FA" w:rsidRDefault="00F935FA" w:rsidP="00F935FA">
      <w:r>
        <w:t xml:space="preserve">This field indicates the depth </w:t>
      </w:r>
      <w:r w:rsidR="00A3223C">
        <w:t xml:space="preserve">increments </w:t>
      </w:r>
      <w:r>
        <w:t xml:space="preserve">of the pool </w:t>
      </w:r>
      <w:r w:rsidR="00A3223C">
        <w:t xml:space="preserve">profile collected </w:t>
      </w:r>
      <w:r w:rsidR="00F2732D">
        <w:t>in Focus Area-</w:t>
      </w:r>
      <w:r>
        <w:t>115 where f</w:t>
      </w:r>
      <w:r w:rsidR="00A3223C">
        <w:t>ield measurements were recorded</w:t>
      </w:r>
      <w:r>
        <w:t xml:space="preserve">. </w:t>
      </w:r>
    </w:p>
    <w:p w:rsidR="00F935FA" w:rsidRDefault="00FD1BCA" w:rsidP="00F62659">
      <w:pPr>
        <w:pStyle w:val="Heading3"/>
      </w:pPr>
      <w:proofErr w:type="gramStart"/>
      <w:r>
        <w:t>AQ-AU.</w:t>
      </w:r>
      <w:proofErr w:type="gramEnd"/>
      <w:r>
        <w:t xml:space="preserve"> </w:t>
      </w:r>
      <w:r w:rsidR="00F935FA" w:rsidRPr="00F935FA">
        <w:t>TempC-2</w:t>
      </w:r>
      <w:r w:rsidR="00F935FA">
        <w:t xml:space="preserve">, </w:t>
      </w:r>
      <w:r w:rsidR="00F935FA" w:rsidRPr="00F935FA">
        <w:t>pH-2</w:t>
      </w:r>
      <w:r w:rsidR="00F935FA">
        <w:t xml:space="preserve">, </w:t>
      </w:r>
      <w:r w:rsidR="00F935FA" w:rsidRPr="00F935FA">
        <w:t>DO (mg/L)-2</w:t>
      </w:r>
      <w:r w:rsidR="00F935FA">
        <w:t xml:space="preserve">, </w:t>
      </w:r>
      <w:r w:rsidR="00F935FA" w:rsidRPr="00F935FA">
        <w:t>Cond</w:t>
      </w:r>
      <w:r w:rsidR="00994F5F">
        <w:t>. (µmhos</w:t>
      </w:r>
      <w:r w:rsidR="00F935FA" w:rsidRPr="00F935FA">
        <w:t>/cm)-2</w:t>
      </w:r>
      <w:r w:rsidR="00F935FA">
        <w:t xml:space="preserve">, </w:t>
      </w:r>
      <w:r w:rsidR="00F935FA" w:rsidRPr="00F935FA">
        <w:t>ORP (mV)-2</w:t>
      </w:r>
    </w:p>
    <w:p w:rsidR="00F935FA" w:rsidRDefault="00F935FA" w:rsidP="00F935FA">
      <w:r>
        <w:t xml:space="preserve">These fields are measurements </w:t>
      </w:r>
      <w:r w:rsidR="00F2732D">
        <w:t xml:space="preserve">recorded for a depth profile </w:t>
      </w:r>
      <w:r w:rsidR="00255038">
        <w:t>in the pool at Focus Area-</w:t>
      </w:r>
      <w:r>
        <w:t>115</w:t>
      </w:r>
      <w:r w:rsidR="00F2732D">
        <w:t>, when applicable</w:t>
      </w:r>
      <w:r>
        <w:t xml:space="preserve">. </w:t>
      </w:r>
    </w:p>
    <w:p w:rsidR="00F935FA" w:rsidRDefault="00FD1BCA" w:rsidP="00F62659">
      <w:pPr>
        <w:pStyle w:val="Heading3"/>
      </w:pPr>
      <w:r>
        <w:t xml:space="preserve">AV. </w:t>
      </w:r>
      <w:r w:rsidR="00F935FA">
        <w:t>FA 144, Slough 21 Profile</w:t>
      </w:r>
    </w:p>
    <w:p w:rsidR="00A72615" w:rsidRDefault="00F935FA" w:rsidP="00F935FA">
      <w:r>
        <w:t xml:space="preserve">This field indicates additional </w:t>
      </w:r>
      <w:r w:rsidR="00A72615">
        <w:t>l</w:t>
      </w:r>
      <w:r w:rsidR="00F2732D">
        <w:t xml:space="preserve">ongitudinal </w:t>
      </w:r>
      <w:r w:rsidR="00A72615">
        <w:t xml:space="preserve">field </w:t>
      </w:r>
      <w:r w:rsidR="00F2732D">
        <w:t xml:space="preserve">measurements </w:t>
      </w:r>
      <w:r w:rsidR="00994F5F">
        <w:t>recorded</w:t>
      </w:r>
      <w:r w:rsidR="00F2732D">
        <w:t xml:space="preserve"> extending </w:t>
      </w:r>
      <w:r w:rsidR="00A72615">
        <w:t xml:space="preserve">up </w:t>
      </w:r>
      <w:r w:rsidR="00F2732D">
        <w:t>Slough 21 at Focus Area-</w:t>
      </w:r>
      <w:r w:rsidR="00A72615">
        <w:t>144.</w:t>
      </w:r>
    </w:p>
    <w:p w:rsidR="00A72615" w:rsidRDefault="00FD1BCA" w:rsidP="00F62659">
      <w:pPr>
        <w:pStyle w:val="Heading3"/>
      </w:pPr>
      <w:r>
        <w:t xml:space="preserve">AW. </w:t>
      </w:r>
      <w:r w:rsidR="00A72615">
        <w:t>Distance</w:t>
      </w:r>
      <w:r w:rsidR="00514F71">
        <w:t xml:space="preserve"> (</w:t>
      </w:r>
      <w:r w:rsidR="00A72615">
        <w:t>m</w:t>
      </w:r>
      <w:r w:rsidR="00514F71">
        <w:t>)-</w:t>
      </w:r>
      <w:r w:rsidR="00A72615">
        <w:t>2</w:t>
      </w:r>
    </w:p>
    <w:p w:rsidR="00A72615" w:rsidRDefault="00A72615" w:rsidP="00A72615">
      <w:r>
        <w:t xml:space="preserve">This field </w:t>
      </w:r>
      <w:r w:rsidR="00514F71">
        <w:t>records incremental distance</w:t>
      </w:r>
      <w:r>
        <w:t xml:space="preserve"> (in meters) </w:t>
      </w:r>
      <w:r w:rsidR="00514F71">
        <w:t xml:space="preserve">from an established point that field measurements were made in an upstream direction. Distances are in </w:t>
      </w:r>
      <w:r>
        <w:t>increments of 10 meters</w:t>
      </w:r>
      <w:r w:rsidR="00607638">
        <w:t xml:space="preserve"> </w:t>
      </w:r>
      <w:r w:rsidR="00255038">
        <w:t xml:space="preserve">in the </w:t>
      </w:r>
      <w:r w:rsidR="00514F71">
        <w:t>t</w:t>
      </w:r>
      <w:r w:rsidR="00255038">
        <w:t>h</w:t>
      </w:r>
      <w:r w:rsidR="00514F71">
        <w:t>alweg of Slough 21, Focus Area-</w:t>
      </w:r>
      <w:r w:rsidR="00607638">
        <w:t>144</w:t>
      </w:r>
      <w:r>
        <w:t xml:space="preserve">. </w:t>
      </w:r>
    </w:p>
    <w:p w:rsidR="00A72615" w:rsidRPr="00A72615" w:rsidRDefault="00FD1BCA" w:rsidP="00F62659">
      <w:pPr>
        <w:pStyle w:val="Heading3"/>
      </w:pPr>
      <w:proofErr w:type="gramStart"/>
      <w:r>
        <w:t>AX-BB.</w:t>
      </w:r>
      <w:proofErr w:type="gramEnd"/>
      <w:r>
        <w:t xml:space="preserve"> </w:t>
      </w:r>
      <w:r w:rsidR="00A72615">
        <w:t>TempC-3</w:t>
      </w:r>
      <w:proofErr w:type="gramStart"/>
      <w:r w:rsidR="00A72615">
        <w:t xml:space="preserve">,  </w:t>
      </w:r>
      <w:r w:rsidR="00A72615" w:rsidRPr="00A72615">
        <w:t>pH</w:t>
      </w:r>
      <w:proofErr w:type="gramEnd"/>
      <w:r w:rsidR="00A72615" w:rsidRPr="00A72615">
        <w:t>-3</w:t>
      </w:r>
      <w:r w:rsidR="00A72615">
        <w:t xml:space="preserve">, </w:t>
      </w:r>
      <w:r w:rsidR="00A72615" w:rsidRPr="00A72615">
        <w:t>DO (mg/L)-3</w:t>
      </w:r>
      <w:r w:rsidR="00A72615">
        <w:t xml:space="preserve">, </w:t>
      </w:r>
      <w:r w:rsidR="00994F5F">
        <w:t>Cond. (µmhos/cm</w:t>
      </w:r>
      <w:r w:rsidR="00A72615" w:rsidRPr="00A72615">
        <w:t>)-3</w:t>
      </w:r>
      <w:r w:rsidR="00A72615">
        <w:t xml:space="preserve">, </w:t>
      </w:r>
      <w:r w:rsidR="00A72615" w:rsidRPr="00A72615">
        <w:t>ORP (mV)-3</w:t>
      </w:r>
    </w:p>
    <w:p w:rsidR="00F935FA" w:rsidRPr="00F935FA" w:rsidRDefault="00A72615" w:rsidP="00F62659">
      <w:pPr>
        <w:pStyle w:val="Heading3"/>
      </w:pPr>
      <w:r>
        <w:t xml:space="preserve"> </w:t>
      </w:r>
    </w:p>
    <w:p w:rsidR="00A72615" w:rsidRDefault="00A72615" w:rsidP="00A72615">
      <w:r>
        <w:t>These fields are the field measurements collected at 10</w:t>
      </w:r>
      <w:r w:rsidR="00255038">
        <w:t>-</w:t>
      </w:r>
      <w:r>
        <w:t>meter increment upst</w:t>
      </w:r>
      <w:r w:rsidR="00255038">
        <w:t>ream in Slough 21 at Focus Area-</w:t>
      </w:r>
      <w:r>
        <w:t xml:space="preserve">144. </w:t>
      </w:r>
    </w:p>
    <w:p w:rsidR="00F935FA" w:rsidRDefault="009E599F" w:rsidP="00FD1BCA">
      <w:pPr>
        <w:pStyle w:val="Heading1"/>
      </w:pPr>
      <w:r>
        <w:t xml:space="preserve">Focus Area Transect Data </w:t>
      </w:r>
    </w:p>
    <w:p w:rsidR="009E599F" w:rsidRDefault="0059112B" w:rsidP="00FD1BCA">
      <w:pPr>
        <w:pStyle w:val="Heading2"/>
      </w:pPr>
      <w:r>
        <w:t>Focus Area</w:t>
      </w:r>
    </w:p>
    <w:p w:rsidR="0059112B" w:rsidRDefault="0059112B" w:rsidP="0059112B">
      <w:r>
        <w:t>This identifier provides the most current and accurate name commonly used to identify a Focus Area reach. Other names used in subsequent fields are synonyms of this reach designation and associations between site names are indicated in the data spreadsheets.</w:t>
      </w:r>
    </w:p>
    <w:p w:rsidR="005D70BE" w:rsidRPr="005D70BE" w:rsidRDefault="005D70BE" w:rsidP="00FD1BCA">
      <w:pPr>
        <w:pStyle w:val="Heading2"/>
      </w:pPr>
      <w:proofErr w:type="spellStart"/>
      <w:r>
        <w:lastRenderedPageBreak/>
        <w:t>FA_Name</w:t>
      </w:r>
      <w:proofErr w:type="spellEnd"/>
      <w:r w:rsidR="0059112B">
        <w:t xml:space="preserve"> (synonyms)</w:t>
      </w:r>
    </w:p>
    <w:p w:rsidR="009E599F" w:rsidRDefault="009E599F" w:rsidP="003F61C3">
      <w:r>
        <w:t xml:space="preserve">This field </w:t>
      </w:r>
      <w:r w:rsidR="0059112B">
        <w:t>reports</w:t>
      </w:r>
      <w:r>
        <w:t xml:space="preserve"> Focus Area sites and river mile </w:t>
      </w:r>
      <w:r w:rsidR="0059112B">
        <w:t>designations</w:t>
      </w:r>
      <w:r>
        <w:t>.</w:t>
      </w:r>
      <w:r w:rsidR="00D1000A">
        <w:t xml:space="preserve">  DUP with a site name indicates a duplicate sample, as well as MS/MSD and FB or field blank.</w:t>
      </w:r>
      <w:r>
        <w:t xml:space="preserve"> </w:t>
      </w:r>
      <w:r w:rsidR="003F61C3">
        <w:t xml:space="preserve">Site names are given below in Table 4. </w:t>
      </w:r>
    </w:p>
    <w:p w:rsidR="0059112B" w:rsidRPr="00D47F0F" w:rsidRDefault="0059112B" w:rsidP="0059112B">
      <w:pPr>
        <w:jc w:val="center"/>
        <w:rPr>
          <w:b/>
        </w:rPr>
      </w:pPr>
      <w:proofErr w:type="gramStart"/>
      <w:r w:rsidRPr="00D47F0F">
        <w:rPr>
          <w:b/>
        </w:rPr>
        <w:t>Table 4.</w:t>
      </w:r>
      <w:proofErr w:type="gramEnd"/>
      <w:r w:rsidRPr="00D47F0F">
        <w:rPr>
          <w:b/>
        </w:rPr>
        <w:t xml:space="preserve"> Focus Area site names</w:t>
      </w:r>
    </w:p>
    <w:tbl>
      <w:tblPr>
        <w:tblStyle w:val="TableGrid"/>
        <w:tblW w:w="0" w:type="auto"/>
        <w:jc w:val="center"/>
        <w:tblLook w:val="04A0" w:firstRow="1" w:lastRow="0" w:firstColumn="1" w:lastColumn="0" w:noHBand="0" w:noVBand="1"/>
      </w:tblPr>
      <w:tblGrid>
        <w:gridCol w:w="2898"/>
      </w:tblGrid>
      <w:tr w:rsidR="003F61C3" w:rsidRPr="00782D06" w:rsidTr="00D1000A">
        <w:trPr>
          <w:jc w:val="center"/>
        </w:trPr>
        <w:tc>
          <w:tcPr>
            <w:tcW w:w="2898" w:type="dxa"/>
            <w:shd w:val="clear" w:color="auto" w:fill="BFBFBF" w:themeFill="background1" w:themeFillShade="BF"/>
          </w:tcPr>
          <w:p w:rsidR="003F61C3" w:rsidRPr="00782D06" w:rsidRDefault="003F61C3" w:rsidP="00DB70FB">
            <w:pPr>
              <w:jc w:val="center"/>
              <w:rPr>
                <w:rFonts w:ascii="Calibri" w:hAnsi="Calibri"/>
                <w:b/>
                <w:color w:val="000000"/>
              </w:rPr>
            </w:pPr>
            <w:r w:rsidRPr="00782D06">
              <w:rPr>
                <w:rFonts w:ascii="Calibri" w:hAnsi="Calibri"/>
                <w:b/>
                <w:color w:val="000000"/>
              </w:rPr>
              <w:t>Site_Name</w:t>
            </w:r>
          </w:p>
        </w:tc>
      </w:tr>
      <w:tr w:rsidR="003F61C3" w:rsidTr="00D1000A">
        <w:trPr>
          <w:jc w:val="center"/>
        </w:trPr>
        <w:tc>
          <w:tcPr>
            <w:tcW w:w="2898" w:type="dxa"/>
          </w:tcPr>
          <w:p w:rsidR="003F61C3" w:rsidRDefault="003F61C3" w:rsidP="00DB70FB">
            <w:pPr>
              <w:rPr>
                <w:rFonts w:ascii="Calibri" w:hAnsi="Calibri"/>
                <w:color w:val="000000"/>
              </w:rPr>
            </w:pPr>
            <w:r>
              <w:rPr>
                <w:rFonts w:ascii="Calibri" w:hAnsi="Calibri"/>
                <w:color w:val="000000"/>
              </w:rPr>
              <w:t xml:space="preserve">FA 128 Skull Creek </w:t>
            </w:r>
          </w:p>
          <w:p w:rsidR="003F61C3" w:rsidRDefault="003F61C3" w:rsidP="00DB70FB"/>
        </w:tc>
      </w:tr>
      <w:tr w:rsidR="003F61C3" w:rsidTr="00D1000A">
        <w:trPr>
          <w:jc w:val="center"/>
        </w:trPr>
        <w:tc>
          <w:tcPr>
            <w:tcW w:w="2898" w:type="dxa"/>
          </w:tcPr>
          <w:p w:rsidR="003F61C3" w:rsidRDefault="003F61C3" w:rsidP="00DB70FB">
            <w:pPr>
              <w:rPr>
                <w:rFonts w:ascii="Calibri" w:hAnsi="Calibri"/>
                <w:color w:val="000000"/>
              </w:rPr>
            </w:pPr>
            <w:r>
              <w:rPr>
                <w:rFonts w:ascii="Calibri" w:hAnsi="Calibri"/>
                <w:color w:val="000000"/>
              </w:rPr>
              <w:t xml:space="preserve">FA 138 Gold Creek </w:t>
            </w:r>
          </w:p>
          <w:p w:rsidR="003F61C3" w:rsidRDefault="003F61C3" w:rsidP="00DB70FB"/>
        </w:tc>
      </w:tr>
      <w:tr w:rsidR="003F61C3" w:rsidTr="00D1000A">
        <w:trPr>
          <w:jc w:val="center"/>
        </w:trPr>
        <w:tc>
          <w:tcPr>
            <w:tcW w:w="2898" w:type="dxa"/>
          </w:tcPr>
          <w:p w:rsidR="003F61C3" w:rsidRDefault="003F61C3" w:rsidP="00DB70FB">
            <w:pPr>
              <w:rPr>
                <w:rFonts w:ascii="Calibri" w:hAnsi="Calibri"/>
                <w:color w:val="000000"/>
              </w:rPr>
            </w:pPr>
            <w:r>
              <w:rPr>
                <w:rFonts w:ascii="Calibri" w:hAnsi="Calibri"/>
                <w:color w:val="000000"/>
              </w:rPr>
              <w:t xml:space="preserve">FA 141 Indian River </w:t>
            </w:r>
          </w:p>
          <w:p w:rsidR="003F61C3" w:rsidRDefault="003F61C3" w:rsidP="00DB70FB"/>
        </w:tc>
      </w:tr>
      <w:tr w:rsidR="003F61C3" w:rsidTr="00D1000A">
        <w:trPr>
          <w:jc w:val="center"/>
        </w:trPr>
        <w:tc>
          <w:tcPr>
            <w:tcW w:w="2898" w:type="dxa"/>
          </w:tcPr>
          <w:p w:rsidR="003F61C3" w:rsidRDefault="003F61C3" w:rsidP="003F61C3">
            <w:r>
              <w:rPr>
                <w:rFonts w:ascii="Calibri" w:hAnsi="Calibri"/>
                <w:color w:val="000000"/>
              </w:rPr>
              <w:t xml:space="preserve">FA 144 Slough 21 </w:t>
            </w:r>
          </w:p>
        </w:tc>
      </w:tr>
      <w:tr w:rsidR="003F61C3" w:rsidTr="00D1000A">
        <w:trPr>
          <w:jc w:val="center"/>
        </w:trPr>
        <w:tc>
          <w:tcPr>
            <w:tcW w:w="2898" w:type="dxa"/>
          </w:tcPr>
          <w:p w:rsidR="003F61C3" w:rsidRDefault="003F61C3" w:rsidP="003F61C3">
            <w:pPr>
              <w:rPr>
                <w:rFonts w:ascii="Calibri" w:hAnsi="Calibri"/>
                <w:color w:val="000000"/>
              </w:rPr>
            </w:pPr>
            <w:r>
              <w:rPr>
                <w:rFonts w:ascii="Calibri" w:hAnsi="Calibri"/>
                <w:color w:val="000000"/>
              </w:rPr>
              <w:t xml:space="preserve">FA 104 Whiskers Slough </w:t>
            </w:r>
          </w:p>
        </w:tc>
      </w:tr>
      <w:tr w:rsidR="003F61C3" w:rsidTr="00D1000A">
        <w:trPr>
          <w:jc w:val="center"/>
        </w:trPr>
        <w:tc>
          <w:tcPr>
            <w:tcW w:w="2898" w:type="dxa"/>
          </w:tcPr>
          <w:p w:rsidR="003F61C3" w:rsidRDefault="003F61C3" w:rsidP="00DB70FB">
            <w:pPr>
              <w:rPr>
                <w:rFonts w:ascii="Calibri" w:hAnsi="Calibri"/>
                <w:color w:val="000000"/>
              </w:rPr>
            </w:pPr>
            <w:r>
              <w:rPr>
                <w:rFonts w:ascii="Calibri" w:hAnsi="Calibri"/>
                <w:color w:val="000000"/>
              </w:rPr>
              <w:t xml:space="preserve">FA 115 Lane Creek </w:t>
            </w:r>
          </w:p>
          <w:p w:rsidR="003F61C3" w:rsidRDefault="003F61C3" w:rsidP="00DB70FB">
            <w:pPr>
              <w:rPr>
                <w:rFonts w:ascii="Calibri" w:hAnsi="Calibri"/>
                <w:color w:val="000000"/>
              </w:rPr>
            </w:pPr>
          </w:p>
        </w:tc>
      </w:tr>
      <w:tr w:rsidR="003F61C3" w:rsidTr="00D1000A">
        <w:trPr>
          <w:jc w:val="center"/>
        </w:trPr>
        <w:tc>
          <w:tcPr>
            <w:tcW w:w="2898" w:type="dxa"/>
          </w:tcPr>
          <w:p w:rsidR="003F61C3" w:rsidRDefault="003F61C3" w:rsidP="00DB70FB">
            <w:pPr>
              <w:rPr>
                <w:rFonts w:ascii="Calibri" w:hAnsi="Calibri"/>
                <w:color w:val="000000"/>
              </w:rPr>
            </w:pPr>
            <w:r>
              <w:rPr>
                <w:rFonts w:ascii="Calibri" w:hAnsi="Calibri"/>
                <w:color w:val="000000"/>
              </w:rPr>
              <w:t xml:space="preserve">FA 113 Oxbow </w:t>
            </w:r>
          </w:p>
          <w:p w:rsidR="003F61C3" w:rsidRDefault="003F61C3" w:rsidP="00DB70FB">
            <w:pPr>
              <w:rPr>
                <w:rFonts w:ascii="Calibri" w:hAnsi="Calibri"/>
                <w:color w:val="000000"/>
              </w:rPr>
            </w:pPr>
          </w:p>
        </w:tc>
      </w:tr>
    </w:tbl>
    <w:p w:rsidR="0059112B" w:rsidRDefault="0059112B" w:rsidP="00F62659">
      <w:pPr>
        <w:pStyle w:val="Heading3"/>
      </w:pPr>
    </w:p>
    <w:p w:rsidR="0059112B" w:rsidRDefault="00FD1BCA" w:rsidP="00FD1BCA">
      <w:pPr>
        <w:pStyle w:val="Heading2"/>
      </w:pPr>
      <w:proofErr w:type="spellStart"/>
      <w:r>
        <w:t>CollectionDate</w:t>
      </w:r>
      <w:proofErr w:type="spellEnd"/>
    </w:p>
    <w:p w:rsidR="00D47F0F" w:rsidRPr="00D47F0F" w:rsidRDefault="00D47F0F" w:rsidP="00D47F0F">
      <w:r>
        <w:t xml:space="preserve">This field indicates the date that the sample and field parameters were collected. </w:t>
      </w:r>
    </w:p>
    <w:p w:rsidR="00FD1BCA" w:rsidRDefault="00FD1BCA" w:rsidP="00FD1BCA">
      <w:pPr>
        <w:pStyle w:val="Heading2"/>
      </w:pPr>
      <w:proofErr w:type="spellStart"/>
      <w:r>
        <w:t>SampleTime</w:t>
      </w:r>
      <w:proofErr w:type="spellEnd"/>
    </w:p>
    <w:p w:rsidR="00D47F0F" w:rsidRPr="00D47F0F" w:rsidRDefault="00D47F0F" w:rsidP="00D47F0F">
      <w:r>
        <w:t xml:space="preserve">This field indicates the time that each sample was collected. </w:t>
      </w:r>
    </w:p>
    <w:p w:rsidR="00FD1BCA" w:rsidRDefault="00FD1BCA" w:rsidP="00FD1BCA">
      <w:pPr>
        <w:pStyle w:val="Heading2"/>
      </w:pPr>
      <w:proofErr w:type="spellStart"/>
      <w:r>
        <w:t>SampleTimeZone</w:t>
      </w:r>
      <w:proofErr w:type="spellEnd"/>
    </w:p>
    <w:p w:rsidR="00FD1BCA" w:rsidRPr="00FD1BCA" w:rsidRDefault="00D47F0F" w:rsidP="00FD1BCA">
      <w:r>
        <w:t xml:space="preserve">This field indicates the time zone that the sample was collected in, whether Alaskan Standard Time or Alaskan Daylight Savings Time. </w:t>
      </w:r>
    </w:p>
    <w:p w:rsidR="00D1000A" w:rsidRDefault="00B03361" w:rsidP="00FD1BCA">
      <w:pPr>
        <w:pStyle w:val="Heading2"/>
      </w:pPr>
      <w:proofErr w:type="spellStart"/>
      <w:r>
        <w:t>Sonde</w:t>
      </w:r>
      <w:r w:rsidR="00D1000A">
        <w:t>N</w:t>
      </w:r>
      <w:r>
        <w:t>o</w:t>
      </w:r>
      <w:proofErr w:type="spellEnd"/>
    </w:p>
    <w:p w:rsidR="00D1000A" w:rsidRDefault="00D1000A" w:rsidP="00D1000A">
      <w:r>
        <w:t xml:space="preserve">This field corresponds to the serial number on the </w:t>
      </w:r>
      <w:r w:rsidR="00B03361">
        <w:t xml:space="preserve">Hydrolab MS5 </w:t>
      </w:r>
      <w:r>
        <w:t xml:space="preserve">sampling probe that was used </w:t>
      </w:r>
      <w:r w:rsidR="00B03361">
        <w:t xml:space="preserve">at time of </w:t>
      </w:r>
      <w:r w:rsidR="00994F5F">
        <w:t>sample</w:t>
      </w:r>
      <w:r w:rsidR="00B03361">
        <w:t xml:space="preserve"> collection.</w:t>
      </w:r>
    </w:p>
    <w:p w:rsidR="00D1000A" w:rsidRDefault="00D1000A" w:rsidP="00FD1BCA">
      <w:pPr>
        <w:pStyle w:val="Heading2"/>
      </w:pPr>
      <w:proofErr w:type="spellStart"/>
      <w:r>
        <w:t>CameraN</w:t>
      </w:r>
      <w:r w:rsidR="00B03361">
        <w:t>o</w:t>
      </w:r>
      <w:proofErr w:type="spellEnd"/>
      <w:r>
        <w:t xml:space="preserve"> </w:t>
      </w:r>
    </w:p>
    <w:p w:rsidR="00D1000A" w:rsidRDefault="00D1000A" w:rsidP="00D1000A">
      <w:r>
        <w:t xml:space="preserve">This field corresponds to the serial number of the camera </w:t>
      </w:r>
      <w:r w:rsidR="00B03361">
        <w:t>used to record images of sites sampled during each day.</w:t>
      </w:r>
      <w:r>
        <w:t xml:space="preserve"> </w:t>
      </w:r>
    </w:p>
    <w:p w:rsidR="00D1000A" w:rsidRDefault="00D1000A" w:rsidP="00FD1BCA">
      <w:pPr>
        <w:pStyle w:val="Heading2"/>
      </w:pPr>
      <w:proofErr w:type="spellStart"/>
      <w:r>
        <w:t>GPSN</w:t>
      </w:r>
      <w:r w:rsidR="00B03361">
        <w:t>o</w:t>
      </w:r>
      <w:proofErr w:type="spellEnd"/>
    </w:p>
    <w:p w:rsidR="00D1000A" w:rsidRDefault="00D1000A" w:rsidP="00D1000A">
      <w:r>
        <w:t xml:space="preserve">This number corresponds to </w:t>
      </w:r>
      <w:r w:rsidR="00B03361">
        <w:t>a</w:t>
      </w:r>
      <w:r>
        <w:t xml:space="preserve"> GPS number was used </w:t>
      </w:r>
      <w:r w:rsidR="00B03361">
        <w:t>identify latitude and longitude</w:t>
      </w:r>
      <w:r>
        <w:t xml:space="preserve"> coordinates </w:t>
      </w:r>
      <w:r w:rsidR="00B03361">
        <w:t xml:space="preserve">for the end of each </w:t>
      </w:r>
      <w:r w:rsidR="00994F5F">
        <w:t>transect</w:t>
      </w:r>
      <w:r w:rsidR="00B03361">
        <w:t xml:space="preserve"> visited when collecting surface water samples</w:t>
      </w:r>
      <w:r>
        <w:t xml:space="preserve">. </w:t>
      </w:r>
    </w:p>
    <w:p w:rsidR="00D1000A" w:rsidRDefault="00BA4BEC" w:rsidP="00FD1BCA">
      <w:pPr>
        <w:pStyle w:val="Heading2"/>
      </w:pPr>
      <w:proofErr w:type="spellStart"/>
      <w:r>
        <w:lastRenderedPageBreak/>
        <w:t>Logb</w:t>
      </w:r>
      <w:r w:rsidR="00D1000A">
        <w:t>ookN</w:t>
      </w:r>
      <w:r>
        <w:t>o</w:t>
      </w:r>
      <w:proofErr w:type="spellEnd"/>
    </w:p>
    <w:p w:rsidR="00D1000A" w:rsidRDefault="00D1000A" w:rsidP="00D1000A">
      <w:r>
        <w:t xml:space="preserve">This number corresponds to the log book </w:t>
      </w:r>
      <w:r w:rsidR="00BA4BEC">
        <w:t>during each</w:t>
      </w:r>
      <w:r>
        <w:t xml:space="preserve"> field day </w:t>
      </w:r>
      <w:r w:rsidR="00BA4BEC">
        <w:t xml:space="preserve">to record </w:t>
      </w:r>
      <w:r>
        <w:t>addition</w:t>
      </w:r>
      <w:r w:rsidR="00BA4BEC">
        <w:t xml:space="preserve">al comments not included on </w:t>
      </w:r>
      <w:r>
        <w:t xml:space="preserve">field forms.  These comments were usually related </w:t>
      </w:r>
      <w:r w:rsidR="00BA4BEC">
        <w:t xml:space="preserve">to field logistics like </w:t>
      </w:r>
      <w:r>
        <w:t>boat depart</w:t>
      </w:r>
      <w:r w:rsidR="00BA4BEC">
        <w:t xml:space="preserve">ure from a designated location, </w:t>
      </w:r>
      <w:r>
        <w:t xml:space="preserve">etc. </w:t>
      </w:r>
    </w:p>
    <w:p w:rsidR="00D32994" w:rsidRDefault="00D32994" w:rsidP="00D32994">
      <w:pPr>
        <w:pStyle w:val="Heading2"/>
      </w:pPr>
      <w:r>
        <w:t>Transect</w:t>
      </w:r>
    </w:p>
    <w:p w:rsidR="00D32994" w:rsidRPr="00D32994" w:rsidRDefault="00D32994" w:rsidP="00D47F0F">
      <w:r>
        <w:t xml:space="preserve">Describes the location of </w:t>
      </w:r>
      <w:proofErr w:type="gramStart"/>
      <w:r>
        <w:t>a transect</w:t>
      </w:r>
      <w:proofErr w:type="gramEnd"/>
      <w:r>
        <w:t xml:space="preserve"> in a Focus Area (FA). There were usually three sampling transects within each FA and were designated as: downstream, middle or</w:t>
      </w:r>
      <w:r w:rsidR="00D47F0F">
        <w:t xml:space="preserve"> upstream. </w:t>
      </w:r>
    </w:p>
    <w:p w:rsidR="00DF1DA7" w:rsidRDefault="00DF1DA7" w:rsidP="00D32994">
      <w:pPr>
        <w:pStyle w:val="Heading2"/>
      </w:pPr>
      <w:proofErr w:type="spellStart"/>
      <w:r>
        <w:t>RB_Latitude</w:t>
      </w:r>
      <w:proofErr w:type="spellEnd"/>
    </w:p>
    <w:p w:rsidR="00DF1DA7" w:rsidRDefault="00DF1DA7" w:rsidP="00DF1DA7">
      <w:r>
        <w:t xml:space="preserve">Latitude in decimal degrees </w:t>
      </w:r>
      <w:r w:rsidR="001E5C1C">
        <w:t>identifying</w:t>
      </w:r>
      <w:r>
        <w:t xml:space="preserve"> the right bank </w:t>
      </w:r>
      <w:r w:rsidR="001E5C1C">
        <w:t xml:space="preserve">point </w:t>
      </w:r>
      <w:r>
        <w:t xml:space="preserve">of </w:t>
      </w:r>
      <w:proofErr w:type="gramStart"/>
      <w:r>
        <w:t>a transect</w:t>
      </w:r>
      <w:proofErr w:type="gramEnd"/>
      <w:r>
        <w:t xml:space="preserve"> when viewing direction of the river downstream.</w:t>
      </w:r>
    </w:p>
    <w:p w:rsidR="00DF1DA7" w:rsidRDefault="00DF1DA7" w:rsidP="00D32994">
      <w:pPr>
        <w:pStyle w:val="Heading2"/>
      </w:pPr>
      <w:proofErr w:type="spellStart"/>
      <w:r>
        <w:t>RB_Longitude</w:t>
      </w:r>
      <w:proofErr w:type="spellEnd"/>
    </w:p>
    <w:p w:rsidR="00DF1DA7" w:rsidRDefault="00DF1DA7" w:rsidP="00DF1DA7">
      <w:r>
        <w:t xml:space="preserve">Longitude in decimal degrees </w:t>
      </w:r>
      <w:r w:rsidR="001E5C1C">
        <w:t>identifying</w:t>
      </w:r>
      <w:r>
        <w:t xml:space="preserve"> the right bank </w:t>
      </w:r>
      <w:r w:rsidR="001E5C1C">
        <w:t xml:space="preserve">point </w:t>
      </w:r>
      <w:r>
        <w:t xml:space="preserve">of </w:t>
      </w:r>
      <w:proofErr w:type="gramStart"/>
      <w:r>
        <w:t>a transect</w:t>
      </w:r>
      <w:proofErr w:type="gramEnd"/>
      <w:r>
        <w:t xml:space="preserve"> when viewing direction of the river downstream.</w:t>
      </w:r>
    </w:p>
    <w:p w:rsidR="00DF1DA7" w:rsidRDefault="00DF1DA7" w:rsidP="00D32994">
      <w:pPr>
        <w:pStyle w:val="Heading2"/>
      </w:pPr>
      <w:proofErr w:type="spellStart"/>
      <w:r>
        <w:t>LB_Latitude</w:t>
      </w:r>
      <w:proofErr w:type="spellEnd"/>
    </w:p>
    <w:p w:rsidR="00DF1DA7" w:rsidRDefault="00DF1DA7" w:rsidP="00DF1DA7">
      <w:r>
        <w:t xml:space="preserve">Latitude in decimal degrees </w:t>
      </w:r>
      <w:r w:rsidR="001E5C1C">
        <w:t>identifying</w:t>
      </w:r>
      <w:r>
        <w:t xml:space="preserve"> the left bank </w:t>
      </w:r>
      <w:r w:rsidR="001E5C1C">
        <w:t xml:space="preserve">point </w:t>
      </w:r>
      <w:r>
        <w:t xml:space="preserve">of </w:t>
      </w:r>
      <w:proofErr w:type="gramStart"/>
      <w:r>
        <w:t>a transect</w:t>
      </w:r>
      <w:proofErr w:type="gramEnd"/>
      <w:r>
        <w:t xml:space="preserve"> when viewing direction of the river downstream.</w:t>
      </w:r>
    </w:p>
    <w:p w:rsidR="00DF1DA7" w:rsidRDefault="00DF1DA7" w:rsidP="00D32994">
      <w:pPr>
        <w:pStyle w:val="Heading2"/>
      </w:pPr>
      <w:proofErr w:type="spellStart"/>
      <w:r>
        <w:t>LB_Longitude</w:t>
      </w:r>
      <w:proofErr w:type="spellEnd"/>
    </w:p>
    <w:p w:rsidR="00DF1DA7" w:rsidRDefault="00DF1DA7" w:rsidP="00DF1DA7">
      <w:r>
        <w:t xml:space="preserve">Longitude in decimal degrees </w:t>
      </w:r>
      <w:r w:rsidR="001E5C1C">
        <w:t>identifying</w:t>
      </w:r>
      <w:r>
        <w:t xml:space="preserve"> the left bank </w:t>
      </w:r>
      <w:r w:rsidR="001E5C1C">
        <w:t xml:space="preserve">point </w:t>
      </w:r>
      <w:r>
        <w:t xml:space="preserve">of </w:t>
      </w:r>
      <w:proofErr w:type="gramStart"/>
      <w:r>
        <w:t>a transect</w:t>
      </w:r>
      <w:proofErr w:type="gramEnd"/>
      <w:r>
        <w:t xml:space="preserve"> when viewing direction of the river downstream.</w:t>
      </w:r>
    </w:p>
    <w:p w:rsidR="00D1000A" w:rsidRDefault="00232CDB" w:rsidP="00D32994">
      <w:pPr>
        <w:pStyle w:val="Heading2"/>
      </w:pPr>
      <w:proofErr w:type="spellStart"/>
      <w:r>
        <w:t>River</w:t>
      </w:r>
      <w:r w:rsidR="00D1000A">
        <w:t>Width</w:t>
      </w:r>
      <w:proofErr w:type="spellEnd"/>
      <w:r w:rsidR="00D1000A">
        <w:t xml:space="preserve"> (</w:t>
      </w:r>
      <w:proofErr w:type="spellStart"/>
      <w:r w:rsidR="00D1000A">
        <w:t>yds</w:t>
      </w:r>
      <w:proofErr w:type="spellEnd"/>
      <w:r w:rsidR="00D1000A">
        <w:t xml:space="preserve">) </w:t>
      </w:r>
    </w:p>
    <w:p w:rsidR="00D1000A" w:rsidRDefault="00607638" w:rsidP="00D1000A">
      <w:r>
        <w:t>“River Width (yds</w:t>
      </w:r>
      <w:r w:rsidR="00232CDB">
        <w:t>)</w:t>
      </w:r>
      <w:r>
        <w:t>” is the d</w:t>
      </w:r>
      <w:r w:rsidR="00D1000A">
        <w:t xml:space="preserve">istance </w:t>
      </w:r>
      <w:r w:rsidR="00232CDB">
        <w:t xml:space="preserve">of the wetted margin </w:t>
      </w:r>
      <w:r w:rsidR="00D1000A">
        <w:t xml:space="preserve">from the left bank of </w:t>
      </w:r>
      <w:r w:rsidR="00232CDB">
        <w:t>a</w:t>
      </w:r>
      <w:r w:rsidR="00D1000A">
        <w:t xml:space="preserve"> t</w:t>
      </w:r>
      <w:r w:rsidR="00232CDB">
        <w:t>ransect to the right bank of a</w:t>
      </w:r>
      <w:r w:rsidR="00D1000A">
        <w:t xml:space="preserve"> transect. </w:t>
      </w:r>
    </w:p>
    <w:p w:rsidR="00D1000A" w:rsidRDefault="00D1000A" w:rsidP="00D32994">
      <w:pPr>
        <w:pStyle w:val="Heading2"/>
      </w:pPr>
      <w:r>
        <w:t>Braided</w:t>
      </w:r>
    </w:p>
    <w:p w:rsidR="00D1000A" w:rsidRDefault="00D1000A" w:rsidP="00D1000A">
      <w:r>
        <w:t xml:space="preserve">This field </w:t>
      </w:r>
      <w:r w:rsidR="00232CDB">
        <w:t>describes when a</w:t>
      </w:r>
      <w:r>
        <w:t xml:space="preserve"> transect </w:t>
      </w:r>
      <w:r w:rsidR="00232CDB">
        <w:t xml:space="preserve">that was </w:t>
      </w:r>
      <w:r>
        <w:t xml:space="preserve">sampled was braided (intersected by </w:t>
      </w:r>
      <w:r w:rsidR="00232CDB">
        <w:t xml:space="preserve">dry </w:t>
      </w:r>
      <w:r>
        <w:t xml:space="preserve">gravel bars) or </w:t>
      </w:r>
      <w:r w:rsidR="00232CDB">
        <w:t xml:space="preserve">was </w:t>
      </w:r>
      <w:r>
        <w:t>not braided</w:t>
      </w:r>
      <w:r w:rsidR="00232CDB">
        <w:t xml:space="preserve"> (Y/N = Yes </w:t>
      </w:r>
      <w:r w:rsidR="00232CDB" w:rsidRPr="00232CDB">
        <w:rPr>
          <w:u w:val="single"/>
        </w:rPr>
        <w:t>or</w:t>
      </w:r>
      <w:r w:rsidR="00232CDB">
        <w:t xml:space="preserve"> No)</w:t>
      </w:r>
      <w:r>
        <w:t xml:space="preserve">. </w:t>
      </w:r>
    </w:p>
    <w:p w:rsidR="00D1000A" w:rsidRDefault="00D1000A" w:rsidP="00D32994">
      <w:pPr>
        <w:pStyle w:val="Heading2"/>
      </w:pPr>
      <w:r>
        <w:t>Sample Point</w:t>
      </w:r>
    </w:p>
    <w:p w:rsidR="00D1000A" w:rsidRDefault="00607638" w:rsidP="00D1000A">
      <w:r>
        <w:t>“Sample Point” t</w:t>
      </w:r>
      <w:r w:rsidR="00D1000A">
        <w:t xml:space="preserve">he sample point location on the transect with 1 being the point nearest to the right bank and 4 being the point nearest the left bank. </w:t>
      </w:r>
      <w:r w:rsidR="00232CDB">
        <w:t xml:space="preserve">The </w:t>
      </w:r>
      <w:r w:rsidR="00994F5F">
        <w:t>locations</w:t>
      </w:r>
      <w:r w:rsidR="00232CDB">
        <w:t xml:space="preserve"> for each of these points is found in the Baseline Water Quality Monitoring QAPP (Appendix to Section 5.5 of the RSP).</w:t>
      </w:r>
    </w:p>
    <w:p w:rsidR="00D1000A" w:rsidRDefault="00D1000A" w:rsidP="00D32994">
      <w:pPr>
        <w:pStyle w:val="Heading2"/>
      </w:pPr>
      <w:r>
        <w:t>Parameter DUP</w:t>
      </w:r>
    </w:p>
    <w:p w:rsidR="00D1000A" w:rsidRDefault="00607638" w:rsidP="00D1000A">
      <w:r>
        <w:t>This field i</w:t>
      </w:r>
      <w:r w:rsidR="00D1000A">
        <w:t>ndicates whe</w:t>
      </w:r>
      <w:r w:rsidR="00232CDB">
        <w:t>n</w:t>
      </w:r>
      <w:r w:rsidR="00D1000A">
        <w:t xml:space="preserve"> field parameter duplicates were collected at </w:t>
      </w:r>
      <w:r w:rsidR="00232CDB">
        <w:t>a</w:t>
      </w:r>
      <w:r w:rsidR="00D1000A">
        <w:t xml:space="preserve"> site.</w:t>
      </w:r>
    </w:p>
    <w:p w:rsidR="00D1000A" w:rsidRDefault="00D1000A" w:rsidP="00D32994">
      <w:pPr>
        <w:pStyle w:val="Heading2"/>
      </w:pPr>
      <w:r>
        <w:t>Sample DUP</w:t>
      </w:r>
    </w:p>
    <w:p w:rsidR="00D1000A" w:rsidRDefault="00607638" w:rsidP="00D1000A">
      <w:r>
        <w:t>This field i</w:t>
      </w:r>
      <w:r w:rsidR="00D1000A">
        <w:t>ndicates whe</w:t>
      </w:r>
      <w:r w:rsidR="00232CDB">
        <w:t>n water</w:t>
      </w:r>
      <w:r w:rsidR="00D1000A">
        <w:t xml:space="preserve"> sample duplicates </w:t>
      </w:r>
      <w:r w:rsidR="00232CDB">
        <w:t xml:space="preserve">for laboratory analysis were collected at a </w:t>
      </w:r>
      <w:r w:rsidR="00D1000A">
        <w:t xml:space="preserve">site. </w:t>
      </w:r>
    </w:p>
    <w:p w:rsidR="00D1000A" w:rsidRDefault="00D1000A" w:rsidP="00D32994">
      <w:pPr>
        <w:pStyle w:val="Heading2"/>
      </w:pPr>
      <w:r>
        <w:lastRenderedPageBreak/>
        <w:t xml:space="preserve">Water Depth </w:t>
      </w:r>
      <w:r w:rsidR="00232CDB">
        <w:t>(</w:t>
      </w:r>
      <w:proofErr w:type="spellStart"/>
      <w:r w:rsidR="00232CDB">
        <w:t>ft</w:t>
      </w:r>
      <w:proofErr w:type="spellEnd"/>
      <w:r w:rsidR="00232CDB">
        <w:t>)</w:t>
      </w:r>
    </w:p>
    <w:p w:rsidR="00D1000A" w:rsidRDefault="00607638" w:rsidP="00D1000A">
      <w:r>
        <w:t>“Water Depth” is t</w:t>
      </w:r>
      <w:r w:rsidR="00D1000A">
        <w:t xml:space="preserve">he total depth of water </w:t>
      </w:r>
      <w:r w:rsidR="00232CDB">
        <w:t>from surface to bottom at each location on a transect</w:t>
      </w:r>
      <w:r w:rsidR="00D1000A">
        <w:t xml:space="preserve">. </w:t>
      </w:r>
    </w:p>
    <w:p w:rsidR="00D1000A" w:rsidRDefault="00D1000A" w:rsidP="00D32994">
      <w:pPr>
        <w:pStyle w:val="Heading2"/>
      </w:pPr>
      <w:proofErr w:type="spellStart"/>
      <w:r>
        <w:t>SampleDepth</w:t>
      </w:r>
      <w:proofErr w:type="spellEnd"/>
      <w:r>
        <w:t xml:space="preserve"> </w:t>
      </w:r>
      <w:r w:rsidR="00232CDB">
        <w:t>(</w:t>
      </w:r>
      <w:proofErr w:type="spellStart"/>
      <w:r w:rsidR="00232CDB">
        <w:t>ft</w:t>
      </w:r>
      <w:proofErr w:type="spellEnd"/>
      <w:r w:rsidR="00232CDB">
        <w:t>)</w:t>
      </w:r>
    </w:p>
    <w:p w:rsidR="00D1000A" w:rsidRDefault="00D1000A" w:rsidP="00D1000A">
      <w:r>
        <w:t xml:space="preserve">Samples were </w:t>
      </w:r>
      <w:r w:rsidR="00232CDB">
        <w:t>collected</w:t>
      </w:r>
      <w:r>
        <w:t xml:space="preserve"> at 1.5 ft from the water surface. </w:t>
      </w:r>
    </w:p>
    <w:p w:rsidR="00D1000A" w:rsidRDefault="00D32994" w:rsidP="00F62659">
      <w:pPr>
        <w:pStyle w:val="Heading3"/>
      </w:pPr>
      <w:proofErr w:type="gramStart"/>
      <w:r>
        <w:t>V-Z.</w:t>
      </w:r>
      <w:proofErr w:type="gramEnd"/>
      <w:r>
        <w:t xml:space="preserve"> </w:t>
      </w:r>
      <w:proofErr w:type="spellStart"/>
      <w:r w:rsidR="00D1000A" w:rsidRPr="00D1000A">
        <w:t>Temp</w:t>
      </w:r>
      <w:r>
        <w:t>_deg_</w:t>
      </w:r>
      <w:r w:rsidR="00D1000A" w:rsidRPr="00D1000A">
        <w:t>C</w:t>
      </w:r>
      <w:proofErr w:type="spellEnd"/>
      <w:r w:rsidR="00D1000A">
        <w:t xml:space="preserve">, </w:t>
      </w:r>
      <w:r w:rsidR="00D1000A" w:rsidRPr="00D1000A">
        <w:t>pH</w:t>
      </w:r>
      <w:r w:rsidR="00D1000A">
        <w:t xml:space="preserve">, </w:t>
      </w:r>
      <w:r w:rsidR="00D1000A" w:rsidRPr="00D1000A">
        <w:t>DO (mg/L)</w:t>
      </w:r>
      <w:r w:rsidR="00D1000A">
        <w:t xml:space="preserve">, </w:t>
      </w:r>
      <w:r w:rsidR="00994F5F">
        <w:t>Cond. (µmhos</w:t>
      </w:r>
      <w:r w:rsidR="00D1000A" w:rsidRPr="00D1000A">
        <w:t>/cm)</w:t>
      </w:r>
      <w:r w:rsidR="00D1000A">
        <w:t xml:space="preserve">, </w:t>
      </w:r>
      <w:r w:rsidR="00D1000A" w:rsidRPr="00D1000A">
        <w:t>ORP (mV)</w:t>
      </w:r>
    </w:p>
    <w:p w:rsidR="008D7831" w:rsidRDefault="008D7831" w:rsidP="008D7831">
      <w:r>
        <w:t xml:space="preserve">These fields </w:t>
      </w:r>
      <w:r w:rsidR="00232CDB">
        <w:t xml:space="preserve">represent </w:t>
      </w:r>
      <w:r>
        <w:t xml:space="preserve">field measurements collected at each point along </w:t>
      </w:r>
      <w:proofErr w:type="gramStart"/>
      <w:r>
        <w:t>a transect</w:t>
      </w:r>
      <w:proofErr w:type="gramEnd"/>
      <w:r w:rsidR="00232CDB">
        <w:t xml:space="preserve"> and at depth from a point, where applicable</w:t>
      </w:r>
      <w:r>
        <w:t xml:space="preserve">. </w:t>
      </w:r>
    </w:p>
    <w:p w:rsidR="00D32994" w:rsidRDefault="00D32994" w:rsidP="00D47F0F">
      <w:pPr>
        <w:ind w:firstLine="720"/>
        <w:rPr>
          <w:rFonts w:asciiTheme="majorHAnsi" w:hAnsiTheme="majorHAnsi"/>
          <w:b/>
          <w:sz w:val="26"/>
          <w:szCs w:val="26"/>
        </w:rPr>
      </w:pPr>
      <w:proofErr w:type="gramStart"/>
      <w:r w:rsidRPr="00D47F0F">
        <w:rPr>
          <w:rFonts w:asciiTheme="majorHAnsi" w:hAnsiTheme="majorHAnsi"/>
          <w:b/>
          <w:sz w:val="26"/>
          <w:szCs w:val="26"/>
        </w:rPr>
        <w:t>AA.</w:t>
      </w:r>
      <w:proofErr w:type="gramEnd"/>
      <w:r w:rsidRPr="00D47F0F">
        <w:rPr>
          <w:rFonts w:asciiTheme="majorHAnsi" w:hAnsiTheme="majorHAnsi"/>
          <w:b/>
          <w:sz w:val="26"/>
          <w:szCs w:val="26"/>
        </w:rPr>
        <w:t xml:space="preserve"> </w:t>
      </w:r>
      <w:proofErr w:type="spellStart"/>
      <w:r w:rsidRPr="00D47F0F">
        <w:rPr>
          <w:rFonts w:asciiTheme="majorHAnsi" w:hAnsiTheme="majorHAnsi"/>
          <w:b/>
          <w:sz w:val="26"/>
          <w:szCs w:val="26"/>
        </w:rPr>
        <w:t>SamplePtID</w:t>
      </w:r>
      <w:proofErr w:type="spellEnd"/>
    </w:p>
    <w:p w:rsidR="00D47F0F" w:rsidRPr="00D47F0F" w:rsidRDefault="00D47F0F" w:rsidP="00D47F0F">
      <w:r>
        <w:t xml:space="preserve">This field indicates the ID used to identify each collected sample that was then sent to the lab. </w:t>
      </w:r>
    </w:p>
    <w:p w:rsidR="00D32994" w:rsidRDefault="00D32994" w:rsidP="00D47F0F">
      <w:pPr>
        <w:ind w:firstLine="720"/>
        <w:rPr>
          <w:rFonts w:asciiTheme="majorHAnsi" w:hAnsiTheme="majorHAnsi"/>
          <w:b/>
          <w:sz w:val="26"/>
          <w:szCs w:val="26"/>
        </w:rPr>
      </w:pPr>
      <w:r w:rsidRPr="00D47F0F">
        <w:rPr>
          <w:rFonts w:asciiTheme="majorHAnsi" w:hAnsiTheme="majorHAnsi"/>
          <w:b/>
          <w:sz w:val="26"/>
          <w:szCs w:val="26"/>
        </w:rPr>
        <w:t>AB. Sample Time</w:t>
      </w:r>
    </w:p>
    <w:p w:rsidR="00D47F0F" w:rsidRPr="00D47F0F" w:rsidRDefault="00D47F0F" w:rsidP="00D47F0F">
      <w:r>
        <w:t xml:space="preserve">This field describes the time each sample was collected. </w:t>
      </w:r>
    </w:p>
    <w:p w:rsidR="008D7831" w:rsidRDefault="00D32994" w:rsidP="00F62659">
      <w:pPr>
        <w:pStyle w:val="Heading3"/>
      </w:pPr>
      <w:r>
        <w:t xml:space="preserve">AC. </w:t>
      </w:r>
      <w:r w:rsidR="008D7831">
        <w:t>No. of Samples</w:t>
      </w:r>
    </w:p>
    <w:p w:rsidR="008D7831" w:rsidRDefault="008D7831" w:rsidP="008D7831">
      <w:r>
        <w:t xml:space="preserve">This field represents the number of bottles </w:t>
      </w:r>
      <w:r w:rsidR="00232CDB">
        <w:t xml:space="preserve">used to collect </w:t>
      </w:r>
      <w:r>
        <w:t xml:space="preserve">water </w:t>
      </w:r>
      <w:r w:rsidR="00232CDB">
        <w:t xml:space="preserve">samples </w:t>
      </w:r>
      <w:r w:rsidR="00F20257">
        <w:t>and submitted to the laboratory from each</w:t>
      </w:r>
      <w:r>
        <w:t xml:space="preserve"> </w:t>
      </w:r>
      <w:r w:rsidR="00F20257">
        <w:t xml:space="preserve">site. This field was used to determine the “completeness” of sample </w:t>
      </w:r>
      <w:r w:rsidR="00994F5F">
        <w:t>collection</w:t>
      </w:r>
      <w:r w:rsidR="00F20257">
        <w:t xml:space="preserve"> at a site.</w:t>
      </w:r>
    </w:p>
    <w:p w:rsidR="008D7831" w:rsidRDefault="00D32994" w:rsidP="00F62659">
      <w:pPr>
        <w:pStyle w:val="Heading3"/>
      </w:pPr>
      <w:proofErr w:type="gramStart"/>
      <w:r>
        <w:t>AD.</w:t>
      </w:r>
      <w:proofErr w:type="gramEnd"/>
      <w:r>
        <w:t xml:space="preserve"> </w:t>
      </w:r>
      <w:r w:rsidR="008D7831">
        <w:t xml:space="preserve">Weather/ Site </w:t>
      </w:r>
      <w:proofErr w:type="spellStart"/>
      <w:r w:rsidR="008D7831">
        <w:t>Obs</w:t>
      </w:r>
      <w:proofErr w:type="spellEnd"/>
    </w:p>
    <w:p w:rsidR="008D7831" w:rsidRDefault="008D7831" w:rsidP="008D7831">
      <w:r>
        <w:t xml:space="preserve">This field </w:t>
      </w:r>
      <w:r w:rsidR="00F20257">
        <w:t>was</w:t>
      </w:r>
      <w:r>
        <w:t xml:space="preserve"> used </w:t>
      </w:r>
      <w:r w:rsidR="00F20257">
        <w:t xml:space="preserve">to record </w:t>
      </w:r>
      <w:r>
        <w:t>visual observations while sampling</w:t>
      </w:r>
      <w:r w:rsidR="00F20257">
        <w:t xml:space="preserve"> at each site during the day. </w:t>
      </w:r>
      <w:r w:rsidR="00994F5F">
        <w:t>Observations</w:t>
      </w:r>
      <w:r w:rsidR="00F20257">
        <w:t xml:space="preserve"> included </w:t>
      </w:r>
      <w:r>
        <w:t xml:space="preserve">weather </w:t>
      </w:r>
      <w:r w:rsidR="00F20257">
        <w:t xml:space="preserve">information, </w:t>
      </w:r>
      <w:r>
        <w:t>presence of debris</w:t>
      </w:r>
      <w:r w:rsidR="00F20257">
        <w:t>, and operation of equipment</w:t>
      </w:r>
      <w:r>
        <w:t xml:space="preserve">. </w:t>
      </w:r>
      <w:r w:rsidR="00F20257">
        <w:t>Additional notes included how equipment malfunctions were addressed and data collected based on the Quality Assurance Project Plan (QAPP).</w:t>
      </w:r>
    </w:p>
    <w:p w:rsidR="008D7831" w:rsidRDefault="00D32994" w:rsidP="00F62659">
      <w:pPr>
        <w:pStyle w:val="Heading3"/>
      </w:pPr>
      <w:r>
        <w:t xml:space="preserve">AE-AL. </w:t>
      </w:r>
      <w:r w:rsidR="008D7831">
        <w:t>Photo No. 1-4 with Descriptions</w:t>
      </w:r>
    </w:p>
    <w:p w:rsidR="008D7831" w:rsidRPr="008D7831" w:rsidRDefault="008D7831" w:rsidP="008D7831">
      <w:r>
        <w:t xml:space="preserve">These fields </w:t>
      </w:r>
      <w:r w:rsidR="00F20257">
        <w:t>we</w:t>
      </w:r>
      <w:r>
        <w:t>re used to document photo</w:t>
      </w:r>
      <w:r w:rsidR="00F20257">
        <w:t>graph</w:t>
      </w:r>
      <w:r>
        <w:t xml:space="preserve"> numbers </w:t>
      </w:r>
      <w:r w:rsidR="00F20257">
        <w:t xml:space="preserve">recorded </w:t>
      </w:r>
      <w:r>
        <w:t xml:space="preserve">at </w:t>
      </w:r>
      <w:r w:rsidR="00994F5F">
        <w:t>a site</w:t>
      </w:r>
      <w:r>
        <w:t xml:space="preserve"> and the </w:t>
      </w:r>
      <w:r w:rsidR="00F20257">
        <w:t>subject in</w:t>
      </w:r>
      <w:r>
        <w:t xml:space="preserve"> each photo</w:t>
      </w:r>
      <w:r w:rsidR="00F20257">
        <w:t>graph</w:t>
      </w:r>
      <w:r>
        <w:t xml:space="preserve">. </w:t>
      </w:r>
    </w:p>
    <w:p w:rsidR="00782D06" w:rsidRPr="00782D06" w:rsidRDefault="00782D06" w:rsidP="00D32994">
      <w:pPr>
        <w:pStyle w:val="Heading3"/>
        <w:ind w:left="0" w:firstLine="0"/>
      </w:pPr>
    </w:p>
    <w:sectPr w:rsidR="00782D06" w:rsidRPr="0078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31B2D"/>
    <w:multiLevelType w:val="hybridMultilevel"/>
    <w:tmpl w:val="8966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530D1"/>
    <w:multiLevelType w:val="multilevel"/>
    <w:tmpl w:val="DA0A2D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720" w:firstLine="36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431C52D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D0"/>
    <w:rsid w:val="000338AF"/>
    <w:rsid w:val="000358AC"/>
    <w:rsid w:val="0006480B"/>
    <w:rsid w:val="000A3D44"/>
    <w:rsid w:val="000B36D9"/>
    <w:rsid w:val="000F780F"/>
    <w:rsid w:val="001041DD"/>
    <w:rsid w:val="00125A23"/>
    <w:rsid w:val="00154F53"/>
    <w:rsid w:val="00160927"/>
    <w:rsid w:val="00164571"/>
    <w:rsid w:val="00170E7C"/>
    <w:rsid w:val="00185C96"/>
    <w:rsid w:val="001A4875"/>
    <w:rsid w:val="001D1BAF"/>
    <w:rsid w:val="001E5C1C"/>
    <w:rsid w:val="00216166"/>
    <w:rsid w:val="00225FCB"/>
    <w:rsid w:val="00232CDB"/>
    <w:rsid w:val="00255038"/>
    <w:rsid w:val="00274162"/>
    <w:rsid w:val="00285BB9"/>
    <w:rsid w:val="002B0722"/>
    <w:rsid w:val="002D18B8"/>
    <w:rsid w:val="002E0B41"/>
    <w:rsid w:val="002F262B"/>
    <w:rsid w:val="003355FA"/>
    <w:rsid w:val="00337CD9"/>
    <w:rsid w:val="003462D4"/>
    <w:rsid w:val="00365CD0"/>
    <w:rsid w:val="003A045C"/>
    <w:rsid w:val="003F4399"/>
    <w:rsid w:val="003F61C3"/>
    <w:rsid w:val="0043247F"/>
    <w:rsid w:val="004350FF"/>
    <w:rsid w:val="00443097"/>
    <w:rsid w:val="00456181"/>
    <w:rsid w:val="00460863"/>
    <w:rsid w:val="00481F2F"/>
    <w:rsid w:val="00514F71"/>
    <w:rsid w:val="005506D4"/>
    <w:rsid w:val="00562B91"/>
    <w:rsid w:val="00566DDB"/>
    <w:rsid w:val="00571726"/>
    <w:rsid w:val="00574DFD"/>
    <w:rsid w:val="0059112B"/>
    <w:rsid w:val="005B708B"/>
    <w:rsid w:val="005C4647"/>
    <w:rsid w:val="005D70BE"/>
    <w:rsid w:val="00607638"/>
    <w:rsid w:val="00611F09"/>
    <w:rsid w:val="006549E0"/>
    <w:rsid w:val="0066488B"/>
    <w:rsid w:val="006703DC"/>
    <w:rsid w:val="00676B71"/>
    <w:rsid w:val="006837C7"/>
    <w:rsid w:val="00693AED"/>
    <w:rsid w:val="006B2580"/>
    <w:rsid w:val="006C5502"/>
    <w:rsid w:val="006D7ED6"/>
    <w:rsid w:val="00727750"/>
    <w:rsid w:val="00737B60"/>
    <w:rsid w:val="00744DDF"/>
    <w:rsid w:val="007765BF"/>
    <w:rsid w:val="00782D06"/>
    <w:rsid w:val="007A6B6F"/>
    <w:rsid w:val="007E1B79"/>
    <w:rsid w:val="007F1CC3"/>
    <w:rsid w:val="007F6DB0"/>
    <w:rsid w:val="008428E0"/>
    <w:rsid w:val="00860F08"/>
    <w:rsid w:val="00881ED5"/>
    <w:rsid w:val="00883DC2"/>
    <w:rsid w:val="008A22D0"/>
    <w:rsid w:val="008A5BD3"/>
    <w:rsid w:val="008D7831"/>
    <w:rsid w:val="008E0318"/>
    <w:rsid w:val="008E59CA"/>
    <w:rsid w:val="00933D4A"/>
    <w:rsid w:val="00982469"/>
    <w:rsid w:val="00994F5F"/>
    <w:rsid w:val="009A100A"/>
    <w:rsid w:val="009D148D"/>
    <w:rsid w:val="009D52DE"/>
    <w:rsid w:val="009E599F"/>
    <w:rsid w:val="009E7045"/>
    <w:rsid w:val="009F24BA"/>
    <w:rsid w:val="009F3A36"/>
    <w:rsid w:val="00A1685C"/>
    <w:rsid w:val="00A3223C"/>
    <w:rsid w:val="00A72615"/>
    <w:rsid w:val="00AB1A1D"/>
    <w:rsid w:val="00AC59FF"/>
    <w:rsid w:val="00AC7AB6"/>
    <w:rsid w:val="00AF0A74"/>
    <w:rsid w:val="00B03361"/>
    <w:rsid w:val="00B20F66"/>
    <w:rsid w:val="00B2732B"/>
    <w:rsid w:val="00B30CC6"/>
    <w:rsid w:val="00B35FE9"/>
    <w:rsid w:val="00B4409B"/>
    <w:rsid w:val="00B749AA"/>
    <w:rsid w:val="00BA4A02"/>
    <w:rsid w:val="00BA4BEC"/>
    <w:rsid w:val="00BC2288"/>
    <w:rsid w:val="00BD1D84"/>
    <w:rsid w:val="00C02CD3"/>
    <w:rsid w:val="00C2380A"/>
    <w:rsid w:val="00C63DBE"/>
    <w:rsid w:val="00C95052"/>
    <w:rsid w:val="00C97ACB"/>
    <w:rsid w:val="00CE7706"/>
    <w:rsid w:val="00D06208"/>
    <w:rsid w:val="00D1000A"/>
    <w:rsid w:val="00D16FB4"/>
    <w:rsid w:val="00D32994"/>
    <w:rsid w:val="00D43243"/>
    <w:rsid w:val="00D47F0F"/>
    <w:rsid w:val="00D51C0F"/>
    <w:rsid w:val="00D51C99"/>
    <w:rsid w:val="00D87BC2"/>
    <w:rsid w:val="00D9765D"/>
    <w:rsid w:val="00DA190D"/>
    <w:rsid w:val="00DB70FB"/>
    <w:rsid w:val="00DC0035"/>
    <w:rsid w:val="00DC13D7"/>
    <w:rsid w:val="00DC2F8B"/>
    <w:rsid w:val="00DE0273"/>
    <w:rsid w:val="00DF1DA7"/>
    <w:rsid w:val="00E40201"/>
    <w:rsid w:val="00E46487"/>
    <w:rsid w:val="00E46864"/>
    <w:rsid w:val="00E57E1F"/>
    <w:rsid w:val="00E75C87"/>
    <w:rsid w:val="00E86C25"/>
    <w:rsid w:val="00E94A61"/>
    <w:rsid w:val="00EA4904"/>
    <w:rsid w:val="00EC2528"/>
    <w:rsid w:val="00EE7C46"/>
    <w:rsid w:val="00EF12AA"/>
    <w:rsid w:val="00F00DFD"/>
    <w:rsid w:val="00F20257"/>
    <w:rsid w:val="00F2732D"/>
    <w:rsid w:val="00F5331A"/>
    <w:rsid w:val="00F6001A"/>
    <w:rsid w:val="00F62659"/>
    <w:rsid w:val="00F63522"/>
    <w:rsid w:val="00F668F4"/>
    <w:rsid w:val="00F773DA"/>
    <w:rsid w:val="00F81A1A"/>
    <w:rsid w:val="00F935FA"/>
    <w:rsid w:val="00FA5362"/>
    <w:rsid w:val="00FD15C9"/>
    <w:rsid w:val="00FD1BCA"/>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F08"/>
    <w:pPr>
      <w:keepNext/>
      <w:keepLines/>
      <w:numPr>
        <w:numId w:val="21"/>
      </w:numPr>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DC13D7"/>
    <w:pPr>
      <w:keepNext/>
      <w:keepLines/>
      <w:numPr>
        <w:ilvl w:val="1"/>
        <w:numId w:val="21"/>
      </w:numPr>
      <w:spacing w:before="12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2659"/>
    <w:pPr>
      <w:keepNext/>
      <w:keepLines/>
      <w:spacing w:after="0" w:line="240" w:lineRule="auto"/>
      <w:ind w:left="144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F08"/>
    <w:pPr>
      <w:keepNext/>
      <w:keepLines/>
      <w:numPr>
        <w:ilvl w:val="3"/>
        <w:numId w:val="21"/>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DC13D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DC13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626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F08"/>
    <w:pPr>
      <w:keepNext/>
      <w:keepLines/>
      <w:numPr>
        <w:numId w:val="21"/>
      </w:numPr>
      <w:spacing w:before="480" w:after="0"/>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DC13D7"/>
    <w:pPr>
      <w:keepNext/>
      <w:keepLines/>
      <w:numPr>
        <w:ilvl w:val="1"/>
        <w:numId w:val="21"/>
      </w:numPr>
      <w:spacing w:before="12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2659"/>
    <w:pPr>
      <w:keepNext/>
      <w:keepLines/>
      <w:spacing w:after="0" w:line="240" w:lineRule="auto"/>
      <w:ind w:left="144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F08"/>
    <w:pPr>
      <w:keepNext/>
      <w:keepLines/>
      <w:numPr>
        <w:ilvl w:val="3"/>
        <w:numId w:val="21"/>
      </w:numPr>
      <w:spacing w:before="200"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DC13D7"/>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13D7"/>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13D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13D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C13D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C2"/>
    <w:pPr>
      <w:ind w:left="720"/>
      <w:contextualSpacing/>
    </w:pPr>
  </w:style>
  <w:style w:type="paragraph" w:styleId="BalloonText">
    <w:name w:val="Balloon Text"/>
    <w:basedOn w:val="Normal"/>
    <w:link w:val="BalloonTextChar"/>
    <w:uiPriority w:val="99"/>
    <w:semiHidden/>
    <w:unhideWhenUsed/>
    <w:rsid w:val="00DC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3D7"/>
    <w:rPr>
      <w:rFonts w:ascii="Tahoma" w:hAnsi="Tahoma" w:cs="Tahoma"/>
      <w:sz w:val="16"/>
      <w:szCs w:val="16"/>
    </w:rPr>
  </w:style>
  <w:style w:type="character" w:customStyle="1" w:styleId="Heading1Char">
    <w:name w:val="Heading 1 Char"/>
    <w:basedOn w:val="DefaultParagraphFont"/>
    <w:link w:val="Heading1"/>
    <w:uiPriority w:val="9"/>
    <w:rsid w:val="00DC13D7"/>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DC13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626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60F08"/>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DC1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1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1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1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C13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60F08"/>
    <w:pPr>
      <w:spacing w:line="240" w:lineRule="auto"/>
    </w:pPr>
    <w:rPr>
      <w:bCs/>
      <w:sz w:val="20"/>
      <w:szCs w:val="18"/>
    </w:rPr>
  </w:style>
  <w:style w:type="paragraph" w:styleId="TOCHeading">
    <w:name w:val="TOC Heading"/>
    <w:basedOn w:val="Heading1"/>
    <w:next w:val="Normal"/>
    <w:uiPriority w:val="39"/>
    <w:semiHidden/>
    <w:unhideWhenUsed/>
    <w:qFormat/>
    <w:rsid w:val="00443097"/>
    <w:pPr>
      <w:outlineLvl w:val="9"/>
    </w:pPr>
    <w:rPr>
      <w:color w:val="365F91" w:themeColor="accent1" w:themeShade="BF"/>
      <w:sz w:val="28"/>
      <w:lang w:eastAsia="ja-JP"/>
    </w:rPr>
  </w:style>
  <w:style w:type="paragraph" w:styleId="TOC1">
    <w:name w:val="toc 1"/>
    <w:basedOn w:val="Normal"/>
    <w:next w:val="Normal"/>
    <w:autoRedefine/>
    <w:uiPriority w:val="39"/>
    <w:unhideWhenUsed/>
    <w:rsid w:val="00443097"/>
    <w:pPr>
      <w:spacing w:after="100"/>
    </w:pPr>
  </w:style>
  <w:style w:type="paragraph" w:styleId="TOC2">
    <w:name w:val="toc 2"/>
    <w:basedOn w:val="Normal"/>
    <w:next w:val="Normal"/>
    <w:autoRedefine/>
    <w:uiPriority w:val="39"/>
    <w:unhideWhenUsed/>
    <w:rsid w:val="00443097"/>
    <w:pPr>
      <w:spacing w:after="100"/>
      <w:ind w:left="220"/>
    </w:pPr>
  </w:style>
  <w:style w:type="paragraph" w:styleId="TOC3">
    <w:name w:val="toc 3"/>
    <w:basedOn w:val="Normal"/>
    <w:next w:val="Normal"/>
    <w:autoRedefine/>
    <w:uiPriority w:val="39"/>
    <w:unhideWhenUsed/>
    <w:rsid w:val="00443097"/>
    <w:pPr>
      <w:spacing w:after="100"/>
      <w:ind w:left="440"/>
    </w:pPr>
  </w:style>
  <w:style w:type="character" w:styleId="Hyperlink">
    <w:name w:val="Hyperlink"/>
    <w:basedOn w:val="DefaultParagraphFont"/>
    <w:uiPriority w:val="99"/>
    <w:unhideWhenUsed/>
    <w:rsid w:val="00443097"/>
    <w:rPr>
      <w:color w:val="0000FF" w:themeColor="hyperlink"/>
      <w:u w:val="single"/>
    </w:rPr>
  </w:style>
  <w:style w:type="table" w:styleId="TableGrid">
    <w:name w:val="Table Grid"/>
    <w:basedOn w:val="TableNormal"/>
    <w:uiPriority w:val="59"/>
    <w:rsid w:val="000F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6910">
      <w:bodyDiv w:val="1"/>
      <w:marLeft w:val="0"/>
      <w:marRight w:val="0"/>
      <w:marTop w:val="0"/>
      <w:marBottom w:val="0"/>
      <w:divBdr>
        <w:top w:val="none" w:sz="0" w:space="0" w:color="auto"/>
        <w:left w:val="none" w:sz="0" w:space="0" w:color="auto"/>
        <w:bottom w:val="none" w:sz="0" w:space="0" w:color="auto"/>
        <w:right w:val="none" w:sz="0" w:space="0" w:color="auto"/>
      </w:divBdr>
    </w:div>
    <w:div w:id="54280977">
      <w:bodyDiv w:val="1"/>
      <w:marLeft w:val="0"/>
      <w:marRight w:val="0"/>
      <w:marTop w:val="0"/>
      <w:marBottom w:val="0"/>
      <w:divBdr>
        <w:top w:val="none" w:sz="0" w:space="0" w:color="auto"/>
        <w:left w:val="none" w:sz="0" w:space="0" w:color="auto"/>
        <w:bottom w:val="none" w:sz="0" w:space="0" w:color="auto"/>
        <w:right w:val="none" w:sz="0" w:space="0" w:color="auto"/>
      </w:divBdr>
    </w:div>
    <w:div w:id="186795707">
      <w:bodyDiv w:val="1"/>
      <w:marLeft w:val="0"/>
      <w:marRight w:val="0"/>
      <w:marTop w:val="0"/>
      <w:marBottom w:val="0"/>
      <w:divBdr>
        <w:top w:val="none" w:sz="0" w:space="0" w:color="auto"/>
        <w:left w:val="none" w:sz="0" w:space="0" w:color="auto"/>
        <w:bottom w:val="none" w:sz="0" w:space="0" w:color="auto"/>
        <w:right w:val="none" w:sz="0" w:space="0" w:color="auto"/>
      </w:divBdr>
    </w:div>
    <w:div w:id="305823394">
      <w:bodyDiv w:val="1"/>
      <w:marLeft w:val="0"/>
      <w:marRight w:val="0"/>
      <w:marTop w:val="0"/>
      <w:marBottom w:val="0"/>
      <w:divBdr>
        <w:top w:val="none" w:sz="0" w:space="0" w:color="auto"/>
        <w:left w:val="none" w:sz="0" w:space="0" w:color="auto"/>
        <w:bottom w:val="none" w:sz="0" w:space="0" w:color="auto"/>
        <w:right w:val="none" w:sz="0" w:space="0" w:color="auto"/>
      </w:divBdr>
    </w:div>
    <w:div w:id="337080837">
      <w:bodyDiv w:val="1"/>
      <w:marLeft w:val="0"/>
      <w:marRight w:val="0"/>
      <w:marTop w:val="0"/>
      <w:marBottom w:val="0"/>
      <w:divBdr>
        <w:top w:val="none" w:sz="0" w:space="0" w:color="auto"/>
        <w:left w:val="none" w:sz="0" w:space="0" w:color="auto"/>
        <w:bottom w:val="none" w:sz="0" w:space="0" w:color="auto"/>
        <w:right w:val="none" w:sz="0" w:space="0" w:color="auto"/>
      </w:divBdr>
    </w:div>
    <w:div w:id="410390258">
      <w:bodyDiv w:val="1"/>
      <w:marLeft w:val="0"/>
      <w:marRight w:val="0"/>
      <w:marTop w:val="0"/>
      <w:marBottom w:val="0"/>
      <w:divBdr>
        <w:top w:val="none" w:sz="0" w:space="0" w:color="auto"/>
        <w:left w:val="none" w:sz="0" w:space="0" w:color="auto"/>
        <w:bottom w:val="none" w:sz="0" w:space="0" w:color="auto"/>
        <w:right w:val="none" w:sz="0" w:space="0" w:color="auto"/>
      </w:divBdr>
    </w:div>
    <w:div w:id="516038771">
      <w:bodyDiv w:val="1"/>
      <w:marLeft w:val="0"/>
      <w:marRight w:val="0"/>
      <w:marTop w:val="0"/>
      <w:marBottom w:val="0"/>
      <w:divBdr>
        <w:top w:val="none" w:sz="0" w:space="0" w:color="auto"/>
        <w:left w:val="none" w:sz="0" w:space="0" w:color="auto"/>
        <w:bottom w:val="none" w:sz="0" w:space="0" w:color="auto"/>
        <w:right w:val="none" w:sz="0" w:space="0" w:color="auto"/>
      </w:divBdr>
    </w:div>
    <w:div w:id="595598297">
      <w:bodyDiv w:val="1"/>
      <w:marLeft w:val="0"/>
      <w:marRight w:val="0"/>
      <w:marTop w:val="0"/>
      <w:marBottom w:val="0"/>
      <w:divBdr>
        <w:top w:val="none" w:sz="0" w:space="0" w:color="auto"/>
        <w:left w:val="none" w:sz="0" w:space="0" w:color="auto"/>
        <w:bottom w:val="none" w:sz="0" w:space="0" w:color="auto"/>
        <w:right w:val="none" w:sz="0" w:space="0" w:color="auto"/>
      </w:divBdr>
    </w:div>
    <w:div w:id="681201849">
      <w:bodyDiv w:val="1"/>
      <w:marLeft w:val="0"/>
      <w:marRight w:val="0"/>
      <w:marTop w:val="0"/>
      <w:marBottom w:val="0"/>
      <w:divBdr>
        <w:top w:val="none" w:sz="0" w:space="0" w:color="auto"/>
        <w:left w:val="none" w:sz="0" w:space="0" w:color="auto"/>
        <w:bottom w:val="none" w:sz="0" w:space="0" w:color="auto"/>
        <w:right w:val="none" w:sz="0" w:space="0" w:color="auto"/>
      </w:divBdr>
    </w:div>
    <w:div w:id="696858140">
      <w:bodyDiv w:val="1"/>
      <w:marLeft w:val="0"/>
      <w:marRight w:val="0"/>
      <w:marTop w:val="0"/>
      <w:marBottom w:val="0"/>
      <w:divBdr>
        <w:top w:val="none" w:sz="0" w:space="0" w:color="auto"/>
        <w:left w:val="none" w:sz="0" w:space="0" w:color="auto"/>
        <w:bottom w:val="none" w:sz="0" w:space="0" w:color="auto"/>
        <w:right w:val="none" w:sz="0" w:space="0" w:color="auto"/>
      </w:divBdr>
    </w:div>
    <w:div w:id="716011748">
      <w:bodyDiv w:val="1"/>
      <w:marLeft w:val="0"/>
      <w:marRight w:val="0"/>
      <w:marTop w:val="0"/>
      <w:marBottom w:val="0"/>
      <w:divBdr>
        <w:top w:val="none" w:sz="0" w:space="0" w:color="auto"/>
        <w:left w:val="none" w:sz="0" w:space="0" w:color="auto"/>
        <w:bottom w:val="none" w:sz="0" w:space="0" w:color="auto"/>
        <w:right w:val="none" w:sz="0" w:space="0" w:color="auto"/>
      </w:divBdr>
    </w:div>
    <w:div w:id="815604575">
      <w:bodyDiv w:val="1"/>
      <w:marLeft w:val="0"/>
      <w:marRight w:val="0"/>
      <w:marTop w:val="0"/>
      <w:marBottom w:val="0"/>
      <w:divBdr>
        <w:top w:val="none" w:sz="0" w:space="0" w:color="auto"/>
        <w:left w:val="none" w:sz="0" w:space="0" w:color="auto"/>
        <w:bottom w:val="none" w:sz="0" w:space="0" w:color="auto"/>
        <w:right w:val="none" w:sz="0" w:space="0" w:color="auto"/>
      </w:divBdr>
    </w:div>
    <w:div w:id="875701945">
      <w:bodyDiv w:val="1"/>
      <w:marLeft w:val="0"/>
      <w:marRight w:val="0"/>
      <w:marTop w:val="0"/>
      <w:marBottom w:val="0"/>
      <w:divBdr>
        <w:top w:val="none" w:sz="0" w:space="0" w:color="auto"/>
        <w:left w:val="none" w:sz="0" w:space="0" w:color="auto"/>
        <w:bottom w:val="none" w:sz="0" w:space="0" w:color="auto"/>
        <w:right w:val="none" w:sz="0" w:space="0" w:color="auto"/>
      </w:divBdr>
    </w:div>
    <w:div w:id="976762622">
      <w:bodyDiv w:val="1"/>
      <w:marLeft w:val="0"/>
      <w:marRight w:val="0"/>
      <w:marTop w:val="0"/>
      <w:marBottom w:val="0"/>
      <w:divBdr>
        <w:top w:val="none" w:sz="0" w:space="0" w:color="auto"/>
        <w:left w:val="none" w:sz="0" w:space="0" w:color="auto"/>
        <w:bottom w:val="none" w:sz="0" w:space="0" w:color="auto"/>
        <w:right w:val="none" w:sz="0" w:space="0" w:color="auto"/>
      </w:divBdr>
    </w:div>
    <w:div w:id="1026490720">
      <w:bodyDiv w:val="1"/>
      <w:marLeft w:val="0"/>
      <w:marRight w:val="0"/>
      <w:marTop w:val="0"/>
      <w:marBottom w:val="0"/>
      <w:divBdr>
        <w:top w:val="none" w:sz="0" w:space="0" w:color="auto"/>
        <w:left w:val="none" w:sz="0" w:space="0" w:color="auto"/>
        <w:bottom w:val="none" w:sz="0" w:space="0" w:color="auto"/>
        <w:right w:val="none" w:sz="0" w:space="0" w:color="auto"/>
      </w:divBdr>
    </w:div>
    <w:div w:id="1040126687">
      <w:bodyDiv w:val="1"/>
      <w:marLeft w:val="0"/>
      <w:marRight w:val="0"/>
      <w:marTop w:val="0"/>
      <w:marBottom w:val="0"/>
      <w:divBdr>
        <w:top w:val="none" w:sz="0" w:space="0" w:color="auto"/>
        <w:left w:val="none" w:sz="0" w:space="0" w:color="auto"/>
        <w:bottom w:val="none" w:sz="0" w:space="0" w:color="auto"/>
        <w:right w:val="none" w:sz="0" w:space="0" w:color="auto"/>
      </w:divBdr>
    </w:div>
    <w:div w:id="1102606020">
      <w:bodyDiv w:val="1"/>
      <w:marLeft w:val="0"/>
      <w:marRight w:val="0"/>
      <w:marTop w:val="0"/>
      <w:marBottom w:val="0"/>
      <w:divBdr>
        <w:top w:val="none" w:sz="0" w:space="0" w:color="auto"/>
        <w:left w:val="none" w:sz="0" w:space="0" w:color="auto"/>
        <w:bottom w:val="none" w:sz="0" w:space="0" w:color="auto"/>
        <w:right w:val="none" w:sz="0" w:space="0" w:color="auto"/>
      </w:divBdr>
    </w:div>
    <w:div w:id="1107850207">
      <w:bodyDiv w:val="1"/>
      <w:marLeft w:val="0"/>
      <w:marRight w:val="0"/>
      <w:marTop w:val="0"/>
      <w:marBottom w:val="0"/>
      <w:divBdr>
        <w:top w:val="none" w:sz="0" w:space="0" w:color="auto"/>
        <w:left w:val="none" w:sz="0" w:space="0" w:color="auto"/>
        <w:bottom w:val="none" w:sz="0" w:space="0" w:color="auto"/>
        <w:right w:val="none" w:sz="0" w:space="0" w:color="auto"/>
      </w:divBdr>
    </w:div>
    <w:div w:id="1134375077">
      <w:bodyDiv w:val="1"/>
      <w:marLeft w:val="0"/>
      <w:marRight w:val="0"/>
      <w:marTop w:val="0"/>
      <w:marBottom w:val="0"/>
      <w:divBdr>
        <w:top w:val="none" w:sz="0" w:space="0" w:color="auto"/>
        <w:left w:val="none" w:sz="0" w:space="0" w:color="auto"/>
        <w:bottom w:val="none" w:sz="0" w:space="0" w:color="auto"/>
        <w:right w:val="none" w:sz="0" w:space="0" w:color="auto"/>
      </w:divBdr>
    </w:div>
    <w:div w:id="1151865287">
      <w:bodyDiv w:val="1"/>
      <w:marLeft w:val="0"/>
      <w:marRight w:val="0"/>
      <w:marTop w:val="0"/>
      <w:marBottom w:val="0"/>
      <w:divBdr>
        <w:top w:val="none" w:sz="0" w:space="0" w:color="auto"/>
        <w:left w:val="none" w:sz="0" w:space="0" w:color="auto"/>
        <w:bottom w:val="none" w:sz="0" w:space="0" w:color="auto"/>
        <w:right w:val="none" w:sz="0" w:space="0" w:color="auto"/>
      </w:divBdr>
    </w:div>
    <w:div w:id="1152984910">
      <w:bodyDiv w:val="1"/>
      <w:marLeft w:val="0"/>
      <w:marRight w:val="0"/>
      <w:marTop w:val="0"/>
      <w:marBottom w:val="0"/>
      <w:divBdr>
        <w:top w:val="none" w:sz="0" w:space="0" w:color="auto"/>
        <w:left w:val="none" w:sz="0" w:space="0" w:color="auto"/>
        <w:bottom w:val="none" w:sz="0" w:space="0" w:color="auto"/>
        <w:right w:val="none" w:sz="0" w:space="0" w:color="auto"/>
      </w:divBdr>
    </w:div>
    <w:div w:id="1160928560">
      <w:bodyDiv w:val="1"/>
      <w:marLeft w:val="0"/>
      <w:marRight w:val="0"/>
      <w:marTop w:val="0"/>
      <w:marBottom w:val="0"/>
      <w:divBdr>
        <w:top w:val="none" w:sz="0" w:space="0" w:color="auto"/>
        <w:left w:val="none" w:sz="0" w:space="0" w:color="auto"/>
        <w:bottom w:val="none" w:sz="0" w:space="0" w:color="auto"/>
        <w:right w:val="none" w:sz="0" w:space="0" w:color="auto"/>
      </w:divBdr>
    </w:div>
    <w:div w:id="1298147864">
      <w:bodyDiv w:val="1"/>
      <w:marLeft w:val="0"/>
      <w:marRight w:val="0"/>
      <w:marTop w:val="0"/>
      <w:marBottom w:val="0"/>
      <w:divBdr>
        <w:top w:val="none" w:sz="0" w:space="0" w:color="auto"/>
        <w:left w:val="none" w:sz="0" w:space="0" w:color="auto"/>
        <w:bottom w:val="none" w:sz="0" w:space="0" w:color="auto"/>
        <w:right w:val="none" w:sz="0" w:space="0" w:color="auto"/>
      </w:divBdr>
    </w:div>
    <w:div w:id="1298990754">
      <w:bodyDiv w:val="1"/>
      <w:marLeft w:val="0"/>
      <w:marRight w:val="0"/>
      <w:marTop w:val="0"/>
      <w:marBottom w:val="0"/>
      <w:divBdr>
        <w:top w:val="none" w:sz="0" w:space="0" w:color="auto"/>
        <w:left w:val="none" w:sz="0" w:space="0" w:color="auto"/>
        <w:bottom w:val="none" w:sz="0" w:space="0" w:color="auto"/>
        <w:right w:val="none" w:sz="0" w:space="0" w:color="auto"/>
      </w:divBdr>
    </w:div>
    <w:div w:id="1358238399">
      <w:bodyDiv w:val="1"/>
      <w:marLeft w:val="0"/>
      <w:marRight w:val="0"/>
      <w:marTop w:val="0"/>
      <w:marBottom w:val="0"/>
      <w:divBdr>
        <w:top w:val="none" w:sz="0" w:space="0" w:color="auto"/>
        <w:left w:val="none" w:sz="0" w:space="0" w:color="auto"/>
        <w:bottom w:val="none" w:sz="0" w:space="0" w:color="auto"/>
        <w:right w:val="none" w:sz="0" w:space="0" w:color="auto"/>
      </w:divBdr>
    </w:div>
    <w:div w:id="1372609397">
      <w:bodyDiv w:val="1"/>
      <w:marLeft w:val="0"/>
      <w:marRight w:val="0"/>
      <w:marTop w:val="0"/>
      <w:marBottom w:val="0"/>
      <w:divBdr>
        <w:top w:val="none" w:sz="0" w:space="0" w:color="auto"/>
        <w:left w:val="none" w:sz="0" w:space="0" w:color="auto"/>
        <w:bottom w:val="none" w:sz="0" w:space="0" w:color="auto"/>
        <w:right w:val="none" w:sz="0" w:space="0" w:color="auto"/>
      </w:divBdr>
    </w:div>
    <w:div w:id="1724595083">
      <w:bodyDiv w:val="1"/>
      <w:marLeft w:val="0"/>
      <w:marRight w:val="0"/>
      <w:marTop w:val="0"/>
      <w:marBottom w:val="0"/>
      <w:divBdr>
        <w:top w:val="none" w:sz="0" w:space="0" w:color="auto"/>
        <w:left w:val="none" w:sz="0" w:space="0" w:color="auto"/>
        <w:bottom w:val="none" w:sz="0" w:space="0" w:color="auto"/>
        <w:right w:val="none" w:sz="0" w:space="0" w:color="auto"/>
      </w:divBdr>
    </w:div>
    <w:div w:id="1838495479">
      <w:bodyDiv w:val="1"/>
      <w:marLeft w:val="0"/>
      <w:marRight w:val="0"/>
      <w:marTop w:val="0"/>
      <w:marBottom w:val="0"/>
      <w:divBdr>
        <w:top w:val="none" w:sz="0" w:space="0" w:color="auto"/>
        <w:left w:val="none" w:sz="0" w:space="0" w:color="auto"/>
        <w:bottom w:val="none" w:sz="0" w:space="0" w:color="auto"/>
        <w:right w:val="none" w:sz="0" w:space="0" w:color="auto"/>
      </w:divBdr>
    </w:div>
    <w:div w:id="1909536876">
      <w:bodyDiv w:val="1"/>
      <w:marLeft w:val="0"/>
      <w:marRight w:val="0"/>
      <w:marTop w:val="0"/>
      <w:marBottom w:val="0"/>
      <w:divBdr>
        <w:top w:val="none" w:sz="0" w:space="0" w:color="auto"/>
        <w:left w:val="none" w:sz="0" w:space="0" w:color="auto"/>
        <w:bottom w:val="none" w:sz="0" w:space="0" w:color="auto"/>
        <w:right w:val="none" w:sz="0" w:space="0" w:color="auto"/>
      </w:divBdr>
    </w:div>
    <w:div w:id="1948854050">
      <w:bodyDiv w:val="1"/>
      <w:marLeft w:val="0"/>
      <w:marRight w:val="0"/>
      <w:marTop w:val="0"/>
      <w:marBottom w:val="0"/>
      <w:divBdr>
        <w:top w:val="none" w:sz="0" w:space="0" w:color="auto"/>
        <w:left w:val="none" w:sz="0" w:space="0" w:color="auto"/>
        <w:bottom w:val="none" w:sz="0" w:space="0" w:color="auto"/>
        <w:right w:val="none" w:sz="0" w:space="0" w:color="auto"/>
      </w:divBdr>
    </w:div>
    <w:div w:id="2025862946">
      <w:bodyDiv w:val="1"/>
      <w:marLeft w:val="0"/>
      <w:marRight w:val="0"/>
      <w:marTop w:val="0"/>
      <w:marBottom w:val="0"/>
      <w:divBdr>
        <w:top w:val="none" w:sz="0" w:space="0" w:color="auto"/>
        <w:left w:val="none" w:sz="0" w:space="0" w:color="auto"/>
        <w:bottom w:val="none" w:sz="0" w:space="0" w:color="auto"/>
        <w:right w:val="none" w:sz="0" w:space="0" w:color="auto"/>
      </w:divBdr>
    </w:div>
    <w:div w:id="2027051583">
      <w:bodyDiv w:val="1"/>
      <w:marLeft w:val="0"/>
      <w:marRight w:val="0"/>
      <w:marTop w:val="0"/>
      <w:marBottom w:val="0"/>
      <w:divBdr>
        <w:top w:val="none" w:sz="0" w:space="0" w:color="auto"/>
        <w:left w:val="none" w:sz="0" w:space="0" w:color="auto"/>
        <w:bottom w:val="none" w:sz="0" w:space="0" w:color="auto"/>
        <w:right w:val="none" w:sz="0" w:space="0" w:color="auto"/>
      </w:divBdr>
    </w:div>
    <w:div w:id="2073381720">
      <w:bodyDiv w:val="1"/>
      <w:marLeft w:val="0"/>
      <w:marRight w:val="0"/>
      <w:marTop w:val="0"/>
      <w:marBottom w:val="0"/>
      <w:divBdr>
        <w:top w:val="none" w:sz="0" w:space="0" w:color="auto"/>
        <w:left w:val="none" w:sz="0" w:space="0" w:color="auto"/>
        <w:bottom w:val="none" w:sz="0" w:space="0" w:color="auto"/>
        <w:right w:val="none" w:sz="0" w:space="0" w:color="auto"/>
      </w:divBdr>
    </w:div>
    <w:div w:id="2086026472">
      <w:bodyDiv w:val="1"/>
      <w:marLeft w:val="0"/>
      <w:marRight w:val="0"/>
      <w:marTop w:val="0"/>
      <w:marBottom w:val="0"/>
      <w:divBdr>
        <w:top w:val="none" w:sz="0" w:space="0" w:color="auto"/>
        <w:left w:val="none" w:sz="0" w:space="0" w:color="auto"/>
        <w:bottom w:val="none" w:sz="0" w:space="0" w:color="auto"/>
        <w:right w:val="none" w:sz="0" w:space="0" w:color="auto"/>
      </w:divBdr>
    </w:div>
    <w:div w:id="2136216291">
      <w:bodyDiv w:val="1"/>
      <w:marLeft w:val="0"/>
      <w:marRight w:val="0"/>
      <w:marTop w:val="0"/>
      <w:marBottom w:val="0"/>
      <w:divBdr>
        <w:top w:val="none" w:sz="0" w:space="0" w:color="auto"/>
        <w:left w:val="none" w:sz="0" w:space="0" w:color="auto"/>
        <w:bottom w:val="none" w:sz="0" w:space="0" w:color="auto"/>
        <w:right w:val="none" w:sz="0" w:space="0" w:color="auto"/>
      </w:divBdr>
    </w:div>
    <w:div w:id="21404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WNXZU6PVT6YM-17-584</_dlc_DocId>
    <_dlc_DocIdUrl xmlns="f3c56687-dd07-4cde-80ae-f9567630f8ed">
      <Url>http://www.suhydro.org/_layouts/DocIdRedir.aspx?ID=WNXZU6PVT6YM-17-584</Url>
      <Description>WNXZU6PVT6YM-17-584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1389D7B14C4B42B6C9AD49BC72C118" ma:contentTypeVersion="0" ma:contentTypeDescription="Create a new document." ma:contentTypeScope="" ma:versionID="59310b085317145a17171ca448892ad3">
  <xsd:schema xmlns:xsd="http://www.w3.org/2001/XMLSchema" xmlns:xs="http://www.w3.org/2001/XMLSchema" xmlns:p="http://schemas.microsoft.com/office/2006/metadata/properties" xmlns:ns2="f3c56687-dd07-4cde-80ae-f9567630f8ed" targetNamespace="http://schemas.microsoft.com/office/2006/metadata/properties" ma:root="true" ma:fieldsID="a328ea0f90d205ad60edc55ad52c7f50"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8747-B23D-4B67-AB17-E6573B593AB5}">
  <ds:schemaRefs>
    <ds:schemaRef ds:uri="http://schemas.microsoft.com/sharepoint/events"/>
  </ds:schemaRefs>
</ds:datastoreItem>
</file>

<file path=customXml/itemProps2.xml><?xml version="1.0" encoding="utf-8"?>
<ds:datastoreItem xmlns:ds="http://schemas.openxmlformats.org/officeDocument/2006/customXml" ds:itemID="{BAC03303-71D0-4A5C-979A-4E4E95B86612}">
  <ds:schemaRefs>
    <ds:schemaRef ds:uri="http://schemas.microsoft.com/sharepoint/v3/contenttype/forms"/>
  </ds:schemaRefs>
</ds:datastoreItem>
</file>

<file path=customXml/itemProps3.xml><?xml version="1.0" encoding="utf-8"?>
<ds:datastoreItem xmlns:ds="http://schemas.openxmlformats.org/officeDocument/2006/customXml" ds:itemID="{36D3FDCF-6ED2-4A44-8296-2FC51F95E505}">
  <ds:schemaRefs>
    <ds:schemaRef ds:uri="http://purl.org/dc/terms/"/>
    <ds:schemaRef ds:uri="http://schemas.openxmlformats.org/package/2006/metadata/core-properties"/>
    <ds:schemaRef ds:uri="http://schemas.microsoft.com/office/2006/documentManagement/types"/>
    <ds:schemaRef ds:uri="f3c56687-dd07-4cde-80ae-f9567630f8ed"/>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0C47114-4F99-4A7C-AF30-F6355D07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2889F6-DE62-48B4-98B4-2C5D0A46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Rob.Plotnikoff</dc:creator>
  <cp:lastModifiedBy>Blizard, Jessica</cp:lastModifiedBy>
  <cp:revision>2</cp:revision>
  <dcterms:created xsi:type="dcterms:W3CDTF">2014-01-17T16:08:00Z</dcterms:created>
  <dcterms:modified xsi:type="dcterms:W3CDTF">2014-01-17T16:08:00Z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0x010100101389D7B14C4B42B6C9AD49BC72C118</vt:lpwstr>
  </property>
  <property fmtid="{D5CDD505-2E9C-101B-9397-08002B2CF9AE}" pid="3" name="_dlc_DocIdItemGuid">
    <vt:lpwstr>2e7a4bbc-18df-4869-8d49-98435bddf9d5</vt:lpwstr>
  </property>
</Properties>
</file>