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17" w:rsidRDefault="00AA7817" w:rsidP="00650154">
      <w:pPr>
        <w:pStyle w:val="TableofFigures"/>
      </w:pPr>
    </w:p>
    <w:p w:rsidR="00441E3B" w:rsidRDefault="004A6543" w:rsidP="004A6543">
      <w:pPr>
        <w:pStyle w:val="Covertext1"/>
      </w:pPr>
      <w:r>
        <w:t>Susitna-Watana Hydroelectric Project</w:t>
      </w:r>
    </w:p>
    <w:p w:rsidR="004A6543" w:rsidRDefault="004A6543" w:rsidP="004A6543">
      <w:pPr>
        <w:pStyle w:val="Covertext1"/>
      </w:pPr>
      <w:r>
        <w:t>(FERC No. 14241)</w:t>
      </w:r>
    </w:p>
    <w:p w:rsidR="004A6543" w:rsidRDefault="004A6543" w:rsidP="004A6543"/>
    <w:p w:rsidR="00AA7817" w:rsidRDefault="00AA7817" w:rsidP="004A6543"/>
    <w:p w:rsidR="004A6543" w:rsidRDefault="002D689D" w:rsidP="004A6543">
      <w:pPr>
        <w:pStyle w:val="Covertext1"/>
      </w:pPr>
      <w:r>
        <w:t xml:space="preserve">Water Quality </w:t>
      </w:r>
      <w:r w:rsidR="00951BA9">
        <w:t xml:space="preserve">and Mercury Monitoring Program </w:t>
      </w:r>
    </w:p>
    <w:p w:rsidR="004A6543" w:rsidRDefault="004A6543" w:rsidP="00DD12A6">
      <w:pPr>
        <w:pStyle w:val="Covertext1"/>
      </w:pPr>
    </w:p>
    <w:p w:rsidR="004A6543" w:rsidRDefault="00951BA9" w:rsidP="004A6543">
      <w:pPr>
        <w:pStyle w:val="Covertext1"/>
      </w:pPr>
      <w:r>
        <w:t xml:space="preserve">Data Validation </w:t>
      </w:r>
      <w:r w:rsidR="00E75E25">
        <w:t>Technical Memo</w:t>
      </w:r>
      <w:r>
        <w:t xml:space="preserve"> </w:t>
      </w:r>
    </w:p>
    <w:p w:rsidR="00AA7817" w:rsidRDefault="00AA7817" w:rsidP="004A6543"/>
    <w:p w:rsidR="00E54671" w:rsidRDefault="00E54671" w:rsidP="004A6543"/>
    <w:p w:rsidR="00E54671" w:rsidRDefault="00E54671" w:rsidP="004A6543"/>
    <w:p w:rsidR="004A6543" w:rsidRDefault="004A6543" w:rsidP="004A6543"/>
    <w:p w:rsidR="004A6543" w:rsidRDefault="00AA7817" w:rsidP="004A6543">
      <w:pPr>
        <w:pStyle w:val="Covertext2"/>
      </w:pPr>
      <w:r>
        <w:t>Prepared for</w:t>
      </w:r>
    </w:p>
    <w:p w:rsidR="00AA7817" w:rsidRDefault="00AA7817" w:rsidP="00AA7817"/>
    <w:p w:rsidR="00AA7817" w:rsidRDefault="00AA7817" w:rsidP="00AA7817">
      <w:pPr>
        <w:pStyle w:val="Covertext2"/>
      </w:pPr>
      <w:r>
        <w:t>Alaska Energy Authority</w:t>
      </w:r>
    </w:p>
    <w:p w:rsidR="00AA7817" w:rsidRDefault="00AA7817" w:rsidP="00AA7817"/>
    <w:p w:rsidR="00AA7817" w:rsidRDefault="00AA7817" w:rsidP="00AA7817">
      <w:pPr>
        <w:jc w:val="right"/>
      </w:pPr>
      <w:r w:rsidRPr="00690349">
        <w:rPr>
          <w:rFonts w:eastAsia="Calibri"/>
          <w:noProof/>
        </w:rPr>
        <w:drawing>
          <wp:inline distT="0" distB="0" distL="0" distR="0" wp14:anchorId="17D31A37" wp14:editId="18A17764">
            <wp:extent cx="2780030" cy="646430"/>
            <wp:effectExtent l="0" t="0" r="1270" b="1270"/>
            <wp:docPr id="18" name="Picture 18" descr="cid:image002.jpg@01CDB391.C254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jpg@01CDB391.C254322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17" w:rsidRDefault="00AA7817" w:rsidP="00AA7817">
      <w:pPr>
        <w:pStyle w:val="Covertext2"/>
      </w:pPr>
      <w:r>
        <w:t>Prepared by</w:t>
      </w:r>
    </w:p>
    <w:p w:rsidR="00AA7817" w:rsidRDefault="002D689D" w:rsidP="00AA7817">
      <w:pPr>
        <w:pStyle w:val="Covertext2"/>
      </w:pPr>
      <w:r>
        <w:t>Tetra Tech Inc.</w:t>
      </w:r>
    </w:p>
    <w:p w:rsidR="00AA7817" w:rsidRDefault="00AA7817" w:rsidP="00AA7817"/>
    <w:p w:rsidR="00AA7817" w:rsidRDefault="00951BA9" w:rsidP="00AA7817">
      <w:pPr>
        <w:pStyle w:val="Covertext2"/>
      </w:pPr>
      <w:r>
        <w:t xml:space="preserve">March </w:t>
      </w:r>
      <w:r w:rsidR="00D4507C">
        <w:t>2014</w:t>
      </w:r>
    </w:p>
    <w:p w:rsidR="00AA7817" w:rsidRDefault="00AA7817" w:rsidP="00AA7817"/>
    <w:p w:rsidR="00AA7817" w:rsidRDefault="00AA7817" w:rsidP="00AA7817">
      <w:pPr>
        <w:sectPr w:rsidR="00AA78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7817" w:rsidRDefault="00133347" w:rsidP="00B6665D">
      <w:pPr>
        <w:pStyle w:val="TOCSectionHead"/>
      </w:pPr>
      <w:r>
        <w:lastRenderedPageBreak/>
        <w:t>Table of Contents</w:t>
      </w:r>
    </w:p>
    <w:p w:rsidR="009C7BA6" w:rsidRDefault="0092490C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</w:rPr>
      </w:pPr>
      <w:r>
        <w:fldChar w:fldCharType="begin"/>
      </w:r>
      <w:r w:rsidR="00D112E1">
        <w:instrText xml:space="preserve"> TOC \o "1-3" \h \z \t "Summary Head,1" </w:instrText>
      </w:r>
      <w:r>
        <w:fldChar w:fldCharType="separate"/>
      </w:r>
      <w:hyperlink w:anchor="_Toc384378112" w:history="1">
        <w:r w:rsidR="009C7BA6" w:rsidRPr="00DD1310">
          <w:rPr>
            <w:rStyle w:val="Hyperlink"/>
            <w:noProof/>
          </w:rPr>
          <w:t>1.</w:t>
        </w:r>
        <w:r w:rsidR="009C7BA6">
          <w:rPr>
            <w:rFonts w:asciiTheme="minorHAnsi" w:eastAsiaTheme="minorEastAsia" w:hAnsiTheme="minorHAnsi"/>
            <w:b w:val="0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Introduction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_Toc384378112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1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</w:rPr>
      </w:pPr>
      <w:hyperlink w:anchor="_Toc384378113" w:history="1">
        <w:r w:rsidR="009C7BA6" w:rsidRPr="00DD1310">
          <w:rPr>
            <w:rStyle w:val="Hyperlink"/>
            <w:noProof/>
          </w:rPr>
          <w:t>2.</w:t>
        </w:r>
        <w:r w:rsidR="009C7BA6">
          <w:rPr>
            <w:rFonts w:asciiTheme="minorHAnsi" w:eastAsiaTheme="minorEastAsia" w:hAnsiTheme="minorHAnsi"/>
            <w:b w:val="0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Parameters Measured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_Toc384378113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1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</w:rPr>
      </w:pPr>
      <w:hyperlink w:anchor="_Toc384378114" w:history="1">
        <w:r w:rsidR="009C7BA6" w:rsidRPr="00DD1310">
          <w:rPr>
            <w:rStyle w:val="Hyperlink"/>
            <w:noProof/>
          </w:rPr>
          <w:t>3.</w:t>
        </w:r>
        <w:r w:rsidR="009C7BA6">
          <w:rPr>
            <w:rFonts w:asciiTheme="minorHAnsi" w:eastAsiaTheme="minorEastAsia" w:hAnsiTheme="minorHAnsi"/>
            <w:b w:val="0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Laboratory Performance Evaluation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_Toc384378114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1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2"/>
        <w:tabs>
          <w:tab w:val="left" w:pos="14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84378115" w:history="1">
        <w:r w:rsidR="009C7BA6" w:rsidRPr="00DD1310">
          <w:rPr>
            <w:rStyle w:val="Hyperlink"/>
            <w:noProof/>
          </w:rPr>
          <w:t>3.1.</w:t>
        </w:r>
        <w:r w:rsidR="009C7BA6">
          <w:rPr>
            <w:rFonts w:asciiTheme="minorHAnsi" w:eastAsiaTheme="minorEastAsia" w:hAnsiTheme="minorHAnsi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Data Qualifiers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_Toc384378115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1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</w:rPr>
      </w:pPr>
      <w:hyperlink w:anchor="_Toc384378116" w:history="1">
        <w:r w:rsidR="009C7BA6" w:rsidRPr="00DD1310">
          <w:rPr>
            <w:rStyle w:val="Hyperlink"/>
            <w:noProof/>
          </w:rPr>
          <w:t>4.</w:t>
        </w:r>
        <w:r w:rsidR="009C7BA6">
          <w:rPr>
            <w:rFonts w:asciiTheme="minorHAnsi" w:eastAsiaTheme="minorEastAsia" w:hAnsiTheme="minorHAnsi"/>
            <w:b w:val="0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Data Evaluation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_Toc384378116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1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2"/>
        <w:tabs>
          <w:tab w:val="left" w:pos="14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84378117" w:history="1">
        <w:r w:rsidR="009C7BA6" w:rsidRPr="00DD1310">
          <w:rPr>
            <w:rStyle w:val="Hyperlink"/>
            <w:noProof/>
          </w:rPr>
          <w:t>4.1.</w:t>
        </w:r>
        <w:r w:rsidR="009C7BA6">
          <w:rPr>
            <w:rFonts w:asciiTheme="minorHAnsi" w:eastAsiaTheme="minorEastAsia" w:hAnsiTheme="minorHAnsi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Data Completeness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_Toc384378117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1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2"/>
        <w:tabs>
          <w:tab w:val="left" w:pos="14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84378118" w:history="1">
        <w:r w:rsidR="009C7BA6" w:rsidRPr="00DD1310">
          <w:rPr>
            <w:rStyle w:val="Hyperlink"/>
            <w:noProof/>
          </w:rPr>
          <w:t>4.2.</w:t>
        </w:r>
        <w:r w:rsidR="009C7BA6">
          <w:rPr>
            <w:rFonts w:asciiTheme="minorHAnsi" w:eastAsiaTheme="minorEastAsia" w:hAnsiTheme="minorHAnsi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Sample Preservation, Receipt, and Holding Times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_Toc384378118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2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2"/>
        <w:tabs>
          <w:tab w:val="left" w:pos="14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84378119" w:history="1">
        <w:r w:rsidR="009C7BA6" w:rsidRPr="00DD1310">
          <w:rPr>
            <w:rStyle w:val="Hyperlink"/>
            <w:noProof/>
          </w:rPr>
          <w:t>4.3.</w:t>
        </w:r>
        <w:r w:rsidR="009C7BA6">
          <w:rPr>
            <w:rFonts w:asciiTheme="minorHAnsi" w:eastAsiaTheme="minorEastAsia" w:hAnsiTheme="minorHAnsi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Laboratory and Field Blanks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_Toc384378119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2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2"/>
        <w:tabs>
          <w:tab w:val="left" w:pos="14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84378120" w:history="1">
        <w:r w:rsidR="009C7BA6" w:rsidRPr="00DD1310">
          <w:rPr>
            <w:rStyle w:val="Hyperlink"/>
            <w:noProof/>
          </w:rPr>
          <w:t>4.4.</w:t>
        </w:r>
        <w:r w:rsidR="009C7BA6">
          <w:rPr>
            <w:rFonts w:asciiTheme="minorHAnsi" w:eastAsiaTheme="minorEastAsia" w:hAnsiTheme="minorHAnsi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Matrix Spike/Matrix Spike Duplicate (MS/MSD)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_Toc384378120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2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2"/>
        <w:tabs>
          <w:tab w:val="left" w:pos="14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84378121" w:history="1">
        <w:r w:rsidR="009C7BA6" w:rsidRPr="00DD1310">
          <w:rPr>
            <w:rStyle w:val="Hyperlink"/>
            <w:noProof/>
          </w:rPr>
          <w:t>4.5.</w:t>
        </w:r>
        <w:r w:rsidR="009C7BA6">
          <w:rPr>
            <w:rFonts w:asciiTheme="minorHAnsi" w:eastAsiaTheme="minorEastAsia" w:hAnsiTheme="minorHAnsi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Laboratory Duplicate Sample Analysis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_Toc384378121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2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2"/>
        <w:tabs>
          <w:tab w:val="left" w:pos="14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84378122" w:history="1">
        <w:r w:rsidR="009C7BA6" w:rsidRPr="00DD1310">
          <w:rPr>
            <w:rStyle w:val="Hyperlink"/>
            <w:noProof/>
          </w:rPr>
          <w:t>4.6.</w:t>
        </w:r>
        <w:r w:rsidR="009C7BA6">
          <w:rPr>
            <w:rFonts w:asciiTheme="minorHAnsi" w:eastAsiaTheme="minorEastAsia" w:hAnsiTheme="minorHAnsi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Spike Sample Analysis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_Toc384378122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2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2"/>
        <w:tabs>
          <w:tab w:val="left" w:pos="14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84378123" w:history="1">
        <w:r w:rsidR="009C7BA6" w:rsidRPr="00DD1310">
          <w:rPr>
            <w:rStyle w:val="Hyperlink"/>
            <w:noProof/>
          </w:rPr>
          <w:t>4.7.</w:t>
        </w:r>
        <w:r w:rsidR="009C7BA6">
          <w:rPr>
            <w:rFonts w:asciiTheme="minorHAnsi" w:eastAsiaTheme="minorEastAsia" w:hAnsiTheme="minorHAnsi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ICP Serial Dilution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_Toc384378123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3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2"/>
        <w:tabs>
          <w:tab w:val="left" w:pos="14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84378124" w:history="1">
        <w:r w:rsidR="009C7BA6" w:rsidRPr="00DD1310">
          <w:rPr>
            <w:rStyle w:val="Hyperlink"/>
            <w:noProof/>
          </w:rPr>
          <w:t>4.8.</w:t>
        </w:r>
        <w:r w:rsidR="009C7BA6">
          <w:rPr>
            <w:rFonts w:asciiTheme="minorHAnsi" w:eastAsiaTheme="minorEastAsia" w:hAnsiTheme="minorHAnsi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Field Duplicates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_Toc384378124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3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2"/>
        <w:tabs>
          <w:tab w:val="left" w:pos="14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84378125" w:history="1">
        <w:r w:rsidR="009C7BA6" w:rsidRPr="00DD1310">
          <w:rPr>
            <w:rStyle w:val="Hyperlink"/>
            <w:noProof/>
          </w:rPr>
          <w:t>4.9.</w:t>
        </w:r>
        <w:r w:rsidR="009C7BA6">
          <w:rPr>
            <w:rFonts w:asciiTheme="minorHAnsi" w:eastAsiaTheme="minorEastAsia" w:hAnsiTheme="minorHAnsi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Laboratory Control Sample (LCS) and LCS Duplicates (LCSD)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_Toc384378125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3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2"/>
        <w:tabs>
          <w:tab w:val="left" w:pos="14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84378126" w:history="1">
        <w:r w:rsidR="009C7BA6" w:rsidRPr="00DD1310">
          <w:rPr>
            <w:rStyle w:val="Hyperlink"/>
            <w:noProof/>
          </w:rPr>
          <w:t>4.10.</w:t>
        </w:r>
        <w:r w:rsidR="009C7BA6">
          <w:rPr>
            <w:rFonts w:asciiTheme="minorHAnsi" w:eastAsiaTheme="minorEastAsia" w:hAnsiTheme="minorHAnsi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Sample Dilution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_Toc384378126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3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2"/>
        <w:tabs>
          <w:tab w:val="left" w:pos="14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84378127" w:history="1">
        <w:r w:rsidR="009C7BA6" w:rsidRPr="00DD1310">
          <w:rPr>
            <w:rStyle w:val="Hyperlink"/>
            <w:noProof/>
          </w:rPr>
          <w:t>4.11.</w:t>
        </w:r>
        <w:r w:rsidR="009C7BA6">
          <w:rPr>
            <w:rFonts w:asciiTheme="minorHAnsi" w:eastAsiaTheme="minorEastAsia" w:hAnsiTheme="minorHAnsi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Re-extraction and Re-analysis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_Toc384378127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3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2"/>
        <w:tabs>
          <w:tab w:val="left" w:pos="14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84378128" w:history="1">
        <w:r w:rsidR="009C7BA6" w:rsidRPr="00DD1310">
          <w:rPr>
            <w:rStyle w:val="Hyperlink"/>
            <w:noProof/>
          </w:rPr>
          <w:t>4.12.</w:t>
        </w:r>
        <w:r w:rsidR="009C7BA6">
          <w:rPr>
            <w:rFonts w:asciiTheme="minorHAnsi" w:eastAsiaTheme="minorEastAsia" w:hAnsiTheme="minorHAnsi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Analyte Quantitation and Reported Detection Limit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_Toc384378128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3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2"/>
        <w:tabs>
          <w:tab w:val="left" w:pos="14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84378129" w:history="1">
        <w:r w:rsidR="009C7BA6" w:rsidRPr="00DD1310">
          <w:rPr>
            <w:rStyle w:val="Hyperlink"/>
            <w:noProof/>
          </w:rPr>
          <w:t>4.13.</w:t>
        </w:r>
        <w:r w:rsidR="009C7BA6">
          <w:rPr>
            <w:rFonts w:asciiTheme="minorHAnsi" w:eastAsiaTheme="minorEastAsia" w:hAnsiTheme="minorHAnsi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Overall Assessment of Data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_Toc384378129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3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</w:rPr>
      </w:pPr>
      <w:hyperlink w:anchor="_Toc384378130" w:history="1">
        <w:r w:rsidR="009C7BA6" w:rsidRPr="00DD1310">
          <w:rPr>
            <w:rStyle w:val="Hyperlink"/>
            <w:noProof/>
          </w:rPr>
          <w:t>5.</w:t>
        </w:r>
        <w:r w:rsidR="009C7BA6">
          <w:rPr>
            <w:rFonts w:asciiTheme="minorHAnsi" w:eastAsiaTheme="minorEastAsia" w:hAnsiTheme="minorHAnsi"/>
            <w:b w:val="0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Literature Cited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_Toc384378130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3</w:t>
        </w:r>
        <w:r w:rsidR="009C7BA6">
          <w:rPr>
            <w:noProof/>
            <w:webHidden/>
          </w:rPr>
          <w:fldChar w:fldCharType="end"/>
        </w:r>
      </w:hyperlink>
    </w:p>
    <w:p w:rsidR="009C7BA6" w:rsidRDefault="00C87AE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</w:rPr>
      </w:pPr>
      <w:hyperlink w:anchor="_Toc384378131" w:history="1">
        <w:r w:rsidR="009C7BA6" w:rsidRPr="00DD1310">
          <w:rPr>
            <w:rStyle w:val="Hyperlink"/>
            <w:noProof/>
          </w:rPr>
          <w:t>6.</w:t>
        </w:r>
        <w:r w:rsidR="009C7BA6">
          <w:rPr>
            <w:rFonts w:asciiTheme="minorHAnsi" w:eastAsiaTheme="minorEastAsia" w:hAnsiTheme="minorHAnsi"/>
            <w:b w:val="0"/>
            <w:noProof/>
            <w:sz w:val="22"/>
          </w:rPr>
          <w:tab/>
        </w:r>
        <w:r w:rsidR="009C7BA6" w:rsidRPr="00DD1310">
          <w:rPr>
            <w:rStyle w:val="Hyperlink"/>
            <w:noProof/>
          </w:rPr>
          <w:t>Tables</w:t>
        </w:r>
        <w:r w:rsidR="009C7BA6">
          <w:rPr>
            <w:noProof/>
            <w:webHidden/>
          </w:rPr>
          <w:tab/>
        </w:r>
        <w:r w:rsidR="009C7BA6">
          <w:rPr>
            <w:noProof/>
            <w:webHidden/>
          </w:rPr>
          <w:fldChar w:fldCharType="begin"/>
        </w:r>
        <w:r w:rsidR="009C7BA6">
          <w:rPr>
            <w:noProof/>
            <w:webHidden/>
          </w:rPr>
          <w:instrText xml:space="preserve"> PAGEREF _Toc384378131 \h </w:instrText>
        </w:r>
        <w:r w:rsidR="009C7BA6">
          <w:rPr>
            <w:noProof/>
            <w:webHidden/>
          </w:rPr>
        </w:r>
        <w:r w:rsidR="009C7BA6">
          <w:rPr>
            <w:noProof/>
            <w:webHidden/>
          </w:rPr>
          <w:fldChar w:fldCharType="separate"/>
        </w:r>
        <w:r w:rsidR="009C7BA6">
          <w:rPr>
            <w:noProof/>
            <w:webHidden/>
          </w:rPr>
          <w:t>3</w:t>
        </w:r>
        <w:r w:rsidR="009C7BA6">
          <w:rPr>
            <w:noProof/>
            <w:webHidden/>
          </w:rPr>
          <w:fldChar w:fldCharType="end"/>
        </w:r>
      </w:hyperlink>
    </w:p>
    <w:p w:rsidR="00AA7817" w:rsidRDefault="0092490C" w:rsidP="00AA7817">
      <w:r>
        <w:fldChar w:fldCharType="end"/>
      </w:r>
    </w:p>
    <w:p w:rsidR="00133347" w:rsidRPr="009C7BA6" w:rsidRDefault="00821D0F" w:rsidP="009C7BA6">
      <w:pPr>
        <w:spacing w:after="200" w:line="276" w:lineRule="auto"/>
        <w:rPr>
          <w:rFonts w:ascii="Arial" w:hAnsi="Arial"/>
          <w:caps/>
          <w:sz w:val="28"/>
        </w:rPr>
      </w:pPr>
      <w:r>
        <w:br w:type="page"/>
      </w:r>
    </w:p>
    <w:p w:rsidR="00133347" w:rsidRDefault="002D689D" w:rsidP="00133347">
      <w:pPr>
        <w:pStyle w:val="TOCSectionHead"/>
      </w:pPr>
      <w:r>
        <w:lastRenderedPageBreak/>
        <w:t>ATTACHMENTS</w:t>
      </w:r>
    </w:p>
    <w:p w:rsidR="00EA3D88" w:rsidRPr="00EA3D88" w:rsidRDefault="002D689D" w:rsidP="00EA3D8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 w:cs="Times New Roman"/>
          <w:b/>
          <w:sz w:val="22"/>
          <w:szCs w:val="20"/>
        </w:rPr>
      </w:pPr>
      <w:r>
        <w:t>Attachment</w:t>
      </w:r>
      <w:r w:rsidR="000E71F6">
        <w:t xml:space="preserve"> A: </w:t>
      </w:r>
      <w:r w:rsidR="001B39B3">
        <w:t xml:space="preserve">Analytical </w:t>
      </w:r>
      <w:r w:rsidR="00EA3D88" w:rsidRPr="00EA3D88">
        <w:rPr>
          <w:rFonts w:eastAsia="Times New Roman" w:cs="Times New Roman"/>
          <w:szCs w:val="24"/>
        </w:rPr>
        <w:t xml:space="preserve">Results with Hand-entered Data Qualifiers for </w:t>
      </w:r>
      <w:r w:rsidR="00EA3D88" w:rsidRPr="00EA3D88">
        <w:rPr>
          <w:rFonts w:eastAsia="Times New Roman" w:cs="Times New Roman"/>
          <w:bCs/>
          <w:color w:val="000000"/>
          <w:szCs w:val="24"/>
        </w:rPr>
        <w:t>SDG 113</w:t>
      </w:r>
      <w:r w:rsidR="009C7BA6">
        <w:rPr>
          <w:rFonts w:eastAsia="Times New Roman" w:cs="Times New Roman"/>
          <w:bCs/>
          <w:color w:val="000000"/>
          <w:szCs w:val="24"/>
        </w:rPr>
        <w:t>4637</w:t>
      </w:r>
    </w:p>
    <w:p w:rsidR="00EA3D88" w:rsidRPr="00EA3D88" w:rsidRDefault="002D689D" w:rsidP="00EA3D8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 w:cs="Times New Roman"/>
          <w:szCs w:val="24"/>
        </w:rPr>
      </w:pPr>
      <w:r>
        <w:t>Attachment</w:t>
      </w:r>
      <w:r w:rsidR="000E71F6">
        <w:t xml:space="preserve"> B: </w:t>
      </w:r>
      <w:r w:rsidR="00EA3D88" w:rsidRPr="00EA3D88">
        <w:rPr>
          <w:rFonts w:eastAsia="Times New Roman" w:cs="Times New Roman"/>
          <w:szCs w:val="24"/>
        </w:rPr>
        <w:t xml:space="preserve">Chain-of-Custody Documentation for </w:t>
      </w:r>
      <w:r w:rsidR="00EA3D88" w:rsidRPr="00EA3D88">
        <w:rPr>
          <w:rFonts w:eastAsia="Times New Roman" w:cs="Times New Roman"/>
          <w:bCs/>
          <w:color w:val="000000"/>
          <w:szCs w:val="24"/>
        </w:rPr>
        <w:t>SDG 113</w:t>
      </w:r>
      <w:r w:rsidR="009C7BA6">
        <w:rPr>
          <w:rFonts w:eastAsia="Times New Roman" w:cs="Times New Roman"/>
          <w:bCs/>
          <w:color w:val="000000"/>
          <w:szCs w:val="24"/>
        </w:rPr>
        <w:t>4637</w:t>
      </w:r>
    </w:p>
    <w:p w:rsidR="000E71F6" w:rsidRDefault="000E71F6" w:rsidP="00327D17">
      <w:pPr>
        <w:spacing w:after="120"/>
      </w:pPr>
    </w:p>
    <w:p w:rsidR="00133347" w:rsidRDefault="00133347" w:rsidP="00AA7817"/>
    <w:p w:rsidR="00133347" w:rsidRDefault="00133347" w:rsidP="00AA7817"/>
    <w:p w:rsidR="00133347" w:rsidRDefault="00133347" w:rsidP="00AA7817"/>
    <w:p w:rsidR="00133347" w:rsidRDefault="00133347">
      <w:pPr>
        <w:spacing w:after="200" w:line="276" w:lineRule="auto"/>
      </w:pPr>
      <w:r>
        <w:br w:type="page"/>
      </w:r>
    </w:p>
    <w:p w:rsidR="00133347" w:rsidRDefault="00133347" w:rsidP="00133347">
      <w:pPr>
        <w:pStyle w:val="TOCSectionHead"/>
      </w:pPr>
      <w:r>
        <w:lastRenderedPageBreak/>
        <w:t>List of Acronyms</w:t>
      </w:r>
      <w:r w:rsidR="005B1EC3">
        <w:t>,</w:t>
      </w:r>
      <w:r>
        <w:t xml:space="preserve"> </w:t>
      </w:r>
      <w:r w:rsidR="00BF1177">
        <w:t>Abbreviations</w:t>
      </w:r>
      <w:r w:rsidR="005B1EC3">
        <w:t>, and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DD12A6" w:rsidRPr="009C6C0B" w:rsidTr="00294A87">
        <w:trPr>
          <w:trHeight w:val="259"/>
        </w:trPr>
        <w:tc>
          <w:tcPr>
            <w:tcW w:w="2628" w:type="dxa"/>
            <w:shd w:val="clear" w:color="auto" w:fill="BFBFBF" w:themeFill="background1" w:themeFillShade="BF"/>
            <w:vAlign w:val="center"/>
          </w:tcPr>
          <w:p w:rsidR="00DD12A6" w:rsidRPr="00133347" w:rsidRDefault="00DD12A6" w:rsidP="00294A87">
            <w:pPr>
              <w:pStyle w:val="Heading6"/>
              <w:outlineLvl w:val="5"/>
            </w:pPr>
            <w:r>
              <w:t>Abbreviation</w:t>
            </w:r>
          </w:p>
        </w:tc>
        <w:tc>
          <w:tcPr>
            <w:tcW w:w="6948" w:type="dxa"/>
            <w:shd w:val="clear" w:color="auto" w:fill="BFBFBF" w:themeFill="background1" w:themeFillShade="BF"/>
            <w:vAlign w:val="center"/>
          </w:tcPr>
          <w:p w:rsidR="00DD12A6" w:rsidRPr="00133347" w:rsidRDefault="00DD12A6" w:rsidP="00294A87">
            <w:pPr>
              <w:pStyle w:val="Heading6"/>
              <w:outlineLvl w:val="5"/>
            </w:pPr>
            <w:r w:rsidRPr="00133347">
              <w:t>Definition</w:t>
            </w:r>
          </w:p>
        </w:tc>
      </w:tr>
      <w:tr w:rsidR="00DD12A6" w:rsidRPr="009C6C0B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rPr>
                <w:color w:val="000000"/>
              </w:rPr>
              <w:t>ADEC</w:t>
            </w:r>
          </w:p>
        </w:tc>
        <w:tc>
          <w:tcPr>
            <w:tcW w:w="6948" w:type="dxa"/>
          </w:tcPr>
          <w:p w:rsidR="00DD12A6" w:rsidRPr="009C6C0B" w:rsidRDefault="00DD12A6" w:rsidP="00294A87">
            <w:pPr>
              <w:pStyle w:val="TableText"/>
              <w:rPr>
                <w:szCs w:val="20"/>
              </w:rPr>
            </w:pPr>
            <w:r w:rsidRPr="009C6C0B">
              <w:rPr>
                <w:rFonts w:eastAsia="Times New Roman" w:cs="Times New Roman"/>
                <w:szCs w:val="20"/>
              </w:rPr>
              <w:t>Alaska Department of Environmental Conservation</w:t>
            </w:r>
          </w:p>
        </w:tc>
      </w:tr>
      <w:tr w:rsidR="00DD12A6" w:rsidRPr="009C6C0B" w:rsidTr="00294A87">
        <w:trPr>
          <w:trHeight w:val="259"/>
        </w:trPr>
        <w:tc>
          <w:tcPr>
            <w:tcW w:w="2628" w:type="dxa"/>
          </w:tcPr>
          <w:p w:rsidR="00DD12A6" w:rsidRPr="00E84A87" w:rsidRDefault="00DD12A6" w:rsidP="00294A87">
            <w:pPr>
              <w:pStyle w:val="TableText"/>
              <w:rPr>
                <w:szCs w:val="20"/>
              </w:rPr>
            </w:pPr>
            <w:r w:rsidRPr="00E84A87">
              <w:rPr>
                <w:szCs w:val="20"/>
              </w:rPr>
              <w:t>CLP</w:t>
            </w:r>
          </w:p>
        </w:tc>
        <w:tc>
          <w:tcPr>
            <w:tcW w:w="6948" w:type="dxa"/>
          </w:tcPr>
          <w:p w:rsidR="00DD12A6" w:rsidRPr="00E84A87" w:rsidRDefault="00DD12A6" w:rsidP="00294A87">
            <w:pPr>
              <w:pStyle w:val="TableText"/>
              <w:rPr>
                <w:szCs w:val="20"/>
              </w:rPr>
            </w:pPr>
            <w:r w:rsidRPr="00E84A87">
              <w:rPr>
                <w:szCs w:val="20"/>
              </w:rPr>
              <w:t>C</w:t>
            </w:r>
            <w:r w:rsidRPr="00E84A87">
              <w:rPr>
                <w:rStyle w:val="Strong"/>
                <w:rFonts w:cs="Times New Roman"/>
                <w:b w:val="0"/>
                <w:szCs w:val="20"/>
              </w:rPr>
              <w:t>ontract Laboratory Program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COC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Chain of Custody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DOC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Dissolved Organic Carbon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EPA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Environmental Protection Agency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Pr="00E84A87" w:rsidRDefault="00DD12A6" w:rsidP="00294A87">
            <w:pPr>
              <w:pStyle w:val="TableText"/>
            </w:pPr>
            <w:r w:rsidRPr="00E84A87">
              <w:t>ICP</w:t>
            </w:r>
          </w:p>
        </w:tc>
        <w:tc>
          <w:tcPr>
            <w:tcW w:w="6948" w:type="dxa"/>
          </w:tcPr>
          <w:p w:rsidR="00DD12A6" w:rsidRPr="00E84A87" w:rsidRDefault="00DD12A6" w:rsidP="00294A87">
            <w:pPr>
              <w:pStyle w:val="TableText"/>
            </w:pPr>
            <w:r w:rsidRPr="00E84A87">
              <w:rPr>
                <w:rStyle w:val="Emphasis"/>
                <w:rFonts w:cs="Arial"/>
                <w:b w:val="0"/>
                <w:color w:val="222222"/>
              </w:rPr>
              <w:t>Inductively coupled plasma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LCS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Laboratory control sample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LL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Low level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MDL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Minimum detection limit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MS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Matrix spike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MSD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Matrix spike duplicate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NFG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National Functional Guidelines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QAPP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Quality assurance project plan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QC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Quality control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RL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Reporting limit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RPD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Relative percent difference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SDG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Sample delivery group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SM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Standard Method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TDS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Total dissolved solids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TKN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 xml:space="preserve">Total </w:t>
            </w:r>
            <w:proofErr w:type="spellStart"/>
            <w:r>
              <w:t>Kjeldahl</w:t>
            </w:r>
            <w:proofErr w:type="spellEnd"/>
            <w:r>
              <w:t xml:space="preserve"> nitrogen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TOC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Total organic carbon</w:t>
            </w:r>
          </w:p>
        </w:tc>
      </w:tr>
      <w:tr w:rsidR="00DD12A6" w:rsidTr="00294A87">
        <w:trPr>
          <w:trHeight w:val="259"/>
        </w:trPr>
        <w:tc>
          <w:tcPr>
            <w:tcW w:w="2628" w:type="dxa"/>
          </w:tcPr>
          <w:p w:rsidR="00DD12A6" w:rsidRDefault="00DD12A6" w:rsidP="00294A87">
            <w:pPr>
              <w:pStyle w:val="TableText"/>
            </w:pPr>
            <w:r>
              <w:t>TSS</w:t>
            </w:r>
          </w:p>
        </w:tc>
        <w:tc>
          <w:tcPr>
            <w:tcW w:w="6948" w:type="dxa"/>
          </w:tcPr>
          <w:p w:rsidR="00DD12A6" w:rsidRDefault="00DD12A6" w:rsidP="00294A87">
            <w:pPr>
              <w:pStyle w:val="TableText"/>
            </w:pPr>
            <w:r>
              <w:t>Total suspended solids</w:t>
            </w:r>
          </w:p>
        </w:tc>
      </w:tr>
    </w:tbl>
    <w:p w:rsidR="00133347" w:rsidRDefault="00133347" w:rsidP="00AA7817"/>
    <w:p w:rsidR="00E54671" w:rsidRPr="00E54671" w:rsidRDefault="00E54671" w:rsidP="00E54671"/>
    <w:p w:rsidR="00B22B23" w:rsidRDefault="00B22B23" w:rsidP="00B22B23">
      <w:pPr>
        <w:sectPr w:rsidR="00B22B23" w:rsidSect="001E01ED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11685C" w:rsidRPr="0011685C" w:rsidRDefault="00DB5427" w:rsidP="0011685C">
      <w:pPr>
        <w:pStyle w:val="Heading1"/>
      </w:pPr>
      <w:bookmarkStart w:id="0" w:name="_Toc384378112"/>
      <w:r>
        <w:lastRenderedPageBreak/>
        <w:t>Introduction</w:t>
      </w:r>
      <w:bookmarkEnd w:id="0"/>
    </w:p>
    <w:p w:rsidR="004B1303" w:rsidRPr="00C2638E" w:rsidRDefault="004B1303" w:rsidP="00C2638E">
      <w:pPr>
        <w:pStyle w:val="BodyText"/>
      </w:pPr>
      <w:r w:rsidRPr="00C2638E">
        <w:t xml:space="preserve">Tetra Tech, Inc. conducted data validation of the analytical results for </w:t>
      </w:r>
      <w:r w:rsidR="00DD12A6">
        <w:t>seven</w:t>
      </w:r>
      <w:r w:rsidR="00D35DBE" w:rsidRPr="00C2638E">
        <w:t xml:space="preserve"> </w:t>
      </w:r>
      <w:r w:rsidRPr="00C2638E">
        <w:t>water samples</w:t>
      </w:r>
      <w:r w:rsidR="00C76A78">
        <w:t xml:space="preserve"> (including one trip blank)</w:t>
      </w:r>
      <w:r w:rsidRPr="00C2638E">
        <w:t xml:space="preserve"> </w:t>
      </w:r>
      <w:r w:rsidR="00C076D8">
        <w:t>collected at project river mile</w:t>
      </w:r>
      <w:r w:rsidR="00D35DBE">
        <w:t xml:space="preserve">s </w:t>
      </w:r>
      <w:r w:rsidR="00C076D8">
        <w:t>(PRM)</w:t>
      </w:r>
      <w:r w:rsidR="00D35DBE">
        <w:t xml:space="preserve"> 174 (above </w:t>
      </w:r>
      <w:r w:rsidR="00DD12A6">
        <w:t>Watana</w:t>
      </w:r>
      <w:r w:rsidR="00135BC2">
        <w:t xml:space="preserve"> </w:t>
      </w:r>
      <w:r w:rsidR="00D35DBE">
        <w:t>Dam</w:t>
      </w:r>
      <w:r w:rsidR="00135BC2">
        <w:t>, p</w:t>
      </w:r>
      <w:r w:rsidR="00D35DBE">
        <w:t xml:space="preserve">oint </w:t>
      </w:r>
      <w:r w:rsidR="00135BC2">
        <w:t>s</w:t>
      </w:r>
      <w:r w:rsidR="00D35DBE">
        <w:t>ample),</w:t>
      </w:r>
      <w:r w:rsidR="00C076D8">
        <w:t xml:space="preserve"> </w:t>
      </w:r>
      <w:r w:rsidR="00BD2188">
        <w:t xml:space="preserve">187.2 </w:t>
      </w:r>
      <w:r w:rsidR="002B645C">
        <w:t>(</w:t>
      </w:r>
      <w:r w:rsidR="00BD2188">
        <w:t>Susitna at Watana Dam</w:t>
      </w:r>
      <w:r w:rsidR="002B645C">
        <w:t>)</w:t>
      </w:r>
      <w:r w:rsidR="00D35DBE">
        <w:t>, and 235.2 (</w:t>
      </w:r>
      <w:proofErr w:type="spellStart"/>
      <w:r w:rsidR="00D35DBE">
        <w:t>Oshetna</w:t>
      </w:r>
      <w:proofErr w:type="spellEnd"/>
      <w:r w:rsidR="00D35DBE">
        <w:t xml:space="preserve"> Creek)</w:t>
      </w:r>
      <w:r w:rsidR="002B645C">
        <w:t xml:space="preserve"> </w:t>
      </w:r>
      <w:r w:rsidR="00C076D8">
        <w:t xml:space="preserve">on </w:t>
      </w:r>
      <w:r w:rsidR="00D35DBE">
        <w:t>September 20</w:t>
      </w:r>
      <w:r w:rsidR="00595436">
        <w:t>, 2013</w:t>
      </w:r>
      <w:r w:rsidR="00C076D8">
        <w:t>. Analytical results from these samples were provided in sample delivery group (SDG)</w:t>
      </w:r>
      <w:r w:rsidR="00C076D8" w:rsidRPr="00C076D8">
        <w:t xml:space="preserve"> </w:t>
      </w:r>
      <w:r w:rsidR="00C076D8">
        <w:t>11</w:t>
      </w:r>
      <w:r w:rsidR="00D35DBE">
        <w:t>6437</w:t>
      </w:r>
      <w:r w:rsidR="00C076D8">
        <w:t xml:space="preserve"> (Table 1.1-1). Data </w:t>
      </w:r>
      <w:r w:rsidRPr="00C2638E">
        <w:t>were collected as part of the Susitna-Watana Hydroelectric Project (Project). SGS North American, Inc. (an ADEC certified and ISO17025</w:t>
      </w:r>
      <w:r w:rsidR="00BD2188">
        <w:t xml:space="preserve"> </w:t>
      </w:r>
      <w:r w:rsidRPr="00C2638E">
        <w:t xml:space="preserve">and DOD ELAP accredited laboratory) conducted all analyses. </w:t>
      </w:r>
    </w:p>
    <w:p w:rsidR="00DB5427" w:rsidRDefault="00C2638E" w:rsidP="0059624B">
      <w:pPr>
        <w:pStyle w:val="Heading1"/>
      </w:pPr>
      <w:bookmarkStart w:id="1" w:name="_Toc384378113"/>
      <w:r>
        <w:t>Parameters Measured</w:t>
      </w:r>
      <w:bookmarkEnd w:id="1"/>
    </w:p>
    <w:p w:rsidR="00442DAC" w:rsidRPr="00442DAC" w:rsidRDefault="00C2638E" w:rsidP="00442DAC">
      <w:pPr>
        <w:rPr>
          <w:rFonts w:ascii="Arial" w:eastAsia="Times New Roman" w:hAnsi="Arial" w:cs="Times New Roman"/>
          <w:b/>
          <w:bCs/>
          <w:caps/>
          <w:sz w:val="28"/>
          <w:szCs w:val="28"/>
        </w:rPr>
      </w:pPr>
      <w:r w:rsidRPr="00C2638E">
        <w:t>The samples were analyzed for alkalinity by Standard Methods 21st Edition (SM21) 2320B, ammonia (NH</w:t>
      </w:r>
      <w:r w:rsidRPr="00412328">
        <w:rPr>
          <w:vertAlign w:val="subscript"/>
        </w:rPr>
        <w:t>3</w:t>
      </w:r>
      <w:r w:rsidRPr="00C2638E">
        <w:t>) by SM21 4500-NH</w:t>
      </w:r>
      <w:r w:rsidRPr="00C71797">
        <w:rPr>
          <w:vertAlign w:val="subscript"/>
        </w:rPr>
        <w:t>3</w:t>
      </w:r>
      <w:r w:rsidRPr="00C2638E">
        <w:t xml:space="preserve"> G, dissolved hardness by SM21 2340B, total and dissolved low-level (LL) mercury by EPA 1631E, dissolved organic carbon (</w:t>
      </w:r>
      <w:r w:rsidR="00DD12A6">
        <w:t>D</w:t>
      </w:r>
      <w:r w:rsidRPr="00C2638E">
        <w:t xml:space="preserve">OC) by SM 5310B, total and dissolved LL metals by EPA 200.8, nitrate/nitrite </w:t>
      </w:r>
      <w:r w:rsidR="00C76A78">
        <w:t xml:space="preserve">by </w:t>
      </w:r>
      <w:r w:rsidRPr="00C2638E">
        <w:t>45</w:t>
      </w:r>
      <w:r w:rsidR="003172EA">
        <w:t>00NO3-F</w:t>
      </w:r>
      <w:r w:rsidR="00C76A78">
        <w:t>,</w:t>
      </w:r>
      <w:r w:rsidR="00C76A78" w:rsidRPr="00C2638E">
        <w:t xml:space="preserve"> </w:t>
      </w:r>
      <w:r w:rsidRPr="00C2638E">
        <w:t>total phosphorus</w:t>
      </w:r>
      <w:r w:rsidR="002D5FC1">
        <w:t xml:space="preserve"> (TP)</w:t>
      </w:r>
      <w:r w:rsidRPr="00C2638E">
        <w:t xml:space="preserve"> and soluble reactive phosphorus</w:t>
      </w:r>
      <w:r w:rsidR="002D5FC1">
        <w:t xml:space="preserve"> (SRP)</w:t>
      </w:r>
      <w:r w:rsidRPr="00C2638E">
        <w:t xml:space="preserve"> by 4500P-B,E, total </w:t>
      </w:r>
      <w:proofErr w:type="spellStart"/>
      <w:r w:rsidRPr="00C2638E">
        <w:t>Kjeldahl</w:t>
      </w:r>
      <w:proofErr w:type="spellEnd"/>
      <w:r w:rsidRPr="00C2638E">
        <w:t xml:space="preserve"> nitrogen (TKN) by 4500-N D, total dissolved solids (TDS) by SM21 2540C, total suspended solids (TSS) by</w:t>
      </w:r>
      <w:r w:rsidR="00412328">
        <w:t xml:space="preserve"> </w:t>
      </w:r>
      <w:r w:rsidR="003172EA">
        <w:t xml:space="preserve">SM21 2540D, </w:t>
      </w:r>
      <w:r w:rsidRPr="00C2638E">
        <w:t>turbidity by SM21 2130B</w:t>
      </w:r>
      <w:r w:rsidR="003172EA">
        <w:t xml:space="preserve">, 625 </w:t>
      </w:r>
      <w:proofErr w:type="spellStart"/>
      <w:r w:rsidR="003172EA">
        <w:t>semivolatiles</w:t>
      </w:r>
      <w:proofErr w:type="spellEnd"/>
      <w:r w:rsidR="003172EA">
        <w:t xml:space="preserve"> (PAHs) by EPA 625M SIMS, fecal coliforms by SM21 9222D, and Volatile Organic Compounds (BTEX)by EPA 624</w:t>
      </w:r>
      <w:r w:rsidRPr="00C2638E">
        <w:t>.</w:t>
      </w:r>
    </w:p>
    <w:p w:rsidR="00CA33F2" w:rsidRDefault="00C2638E" w:rsidP="0059624B">
      <w:pPr>
        <w:pStyle w:val="Heading1"/>
      </w:pPr>
      <w:bookmarkStart w:id="2" w:name="_Toc384378114"/>
      <w:r>
        <w:t>Laboratory Performance Evaluation</w:t>
      </w:r>
      <w:bookmarkEnd w:id="2"/>
    </w:p>
    <w:p w:rsidR="00C2638E" w:rsidRDefault="00C2638E" w:rsidP="00C2638E">
      <w:pPr>
        <w:pStyle w:val="Heading2"/>
      </w:pPr>
      <w:bookmarkStart w:id="3" w:name="_Toc384378115"/>
      <w:r>
        <w:t>Data Qualifiers</w:t>
      </w:r>
      <w:bookmarkEnd w:id="3"/>
    </w:p>
    <w:p w:rsidR="00C2638E" w:rsidRDefault="00C2638E" w:rsidP="00412328">
      <w:pPr>
        <w:pStyle w:val="BodyText"/>
      </w:pPr>
      <w:r w:rsidRPr="00D969A5">
        <w:t>Analytical data were evaluated in general accordance with the EPA C</w:t>
      </w:r>
      <w:bookmarkStart w:id="4" w:name="org"/>
      <w:r w:rsidR="00412328">
        <w:rPr>
          <w:rStyle w:val="Strong"/>
          <w:rFonts w:cs="Times New Roman"/>
          <w:b w:val="0"/>
          <w:sz w:val="22"/>
        </w:rPr>
        <w:t>ontract Laboratory Program (CLP)</w:t>
      </w:r>
      <w:r w:rsidRPr="00D969A5">
        <w:rPr>
          <w:rStyle w:val="Strong"/>
          <w:rFonts w:cs="Times New Roman"/>
          <w:b w:val="0"/>
          <w:sz w:val="22"/>
        </w:rPr>
        <w:t xml:space="preserve"> National Functional Guidelines </w:t>
      </w:r>
      <w:r w:rsidRPr="004877F8">
        <w:rPr>
          <w:rStyle w:val="Strong"/>
          <w:rFonts w:cs="Times New Roman"/>
          <w:b w:val="0"/>
          <w:sz w:val="22"/>
        </w:rPr>
        <w:t xml:space="preserve">(NFG) for Inorganic </w:t>
      </w:r>
      <w:bookmarkEnd w:id="4"/>
      <w:r w:rsidRPr="004877F8">
        <w:rPr>
          <w:rStyle w:val="Strong"/>
          <w:rFonts w:cs="Times New Roman"/>
          <w:b w:val="0"/>
          <w:sz w:val="22"/>
        </w:rPr>
        <w:t>Superfund Data Review (January 2010)</w:t>
      </w:r>
      <w:r w:rsidRPr="004877F8">
        <w:t xml:space="preserve"> data validation guidance document</w:t>
      </w:r>
      <w:r w:rsidR="00412328">
        <w:t xml:space="preserve"> and </w:t>
      </w:r>
      <w:r w:rsidR="00412328" w:rsidRPr="00C2638E">
        <w:t xml:space="preserve">the </w:t>
      </w:r>
      <w:r w:rsidR="00DD12A6" w:rsidRPr="00C2638E">
        <w:rPr>
          <w:i/>
        </w:rPr>
        <w:t xml:space="preserve">Quality Assurance Project Plan for Water Quality </w:t>
      </w:r>
      <w:r w:rsidR="00DD12A6">
        <w:rPr>
          <w:i/>
        </w:rPr>
        <w:t>and Mercury Monitoring</w:t>
      </w:r>
      <w:r w:rsidR="00DD12A6" w:rsidRPr="00C2638E">
        <w:rPr>
          <w:i/>
        </w:rPr>
        <w:t xml:space="preserve"> </w:t>
      </w:r>
      <w:r w:rsidR="00412328" w:rsidRPr="00C2638E">
        <w:rPr>
          <w:i/>
        </w:rPr>
        <w:t xml:space="preserve">Program for the Susitna-Watana Hydroelectric Project Water Quality Study Susitna River, </w:t>
      </w:r>
      <w:proofErr w:type="spellStart"/>
      <w:r w:rsidR="00412328" w:rsidRPr="00C2638E">
        <w:rPr>
          <w:i/>
        </w:rPr>
        <w:t>Southcentral</w:t>
      </w:r>
      <w:proofErr w:type="spellEnd"/>
      <w:r w:rsidR="00412328" w:rsidRPr="00C2638E">
        <w:rPr>
          <w:i/>
        </w:rPr>
        <w:t xml:space="preserve"> Alaska</w:t>
      </w:r>
      <w:r w:rsidR="00412328" w:rsidRPr="00C2638E">
        <w:t xml:space="preserve"> (the QAPP) (</w:t>
      </w:r>
      <w:r w:rsidR="00DD12A6">
        <w:t>March 2014</w:t>
      </w:r>
      <w:r w:rsidR="00412328" w:rsidRPr="00C2638E">
        <w:t>)</w:t>
      </w:r>
      <w:r w:rsidRPr="004877F8">
        <w:rPr>
          <w:rStyle w:val="Strong"/>
          <w:rFonts w:cs="Times New Roman"/>
          <w:b w:val="0"/>
          <w:sz w:val="22"/>
        </w:rPr>
        <w:t xml:space="preserve">. </w:t>
      </w:r>
      <w:r w:rsidR="00C076D8">
        <w:t>Table</w:t>
      </w:r>
      <w:r w:rsidRPr="004877F8">
        <w:t xml:space="preserve"> </w:t>
      </w:r>
      <w:r w:rsidR="00BB5A28">
        <w:t xml:space="preserve">3.1-1 summarizes </w:t>
      </w:r>
      <w:r w:rsidRPr="004877F8">
        <w:t xml:space="preserve">a list of qualifiers </w:t>
      </w:r>
      <w:r>
        <w:t xml:space="preserve">that may have been </w:t>
      </w:r>
      <w:r w:rsidRPr="004877F8">
        <w:t xml:space="preserve">used for the validation of this data package: </w:t>
      </w:r>
    </w:p>
    <w:p w:rsidR="00E54671" w:rsidRDefault="00C2638E" w:rsidP="00412328">
      <w:pPr>
        <w:pStyle w:val="Heading1"/>
      </w:pPr>
      <w:bookmarkStart w:id="5" w:name="_Toc384378116"/>
      <w:r>
        <w:t>Data Evaluation</w:t>
      </w:r>
      <w:bookmarkEnd w:id="5"/>
    </w:p>
    <w:p w:rsidR="002E55EE" w:rsidRPr="004F0FA8" w:rsidRDefault="002E55EE" w:rsidP="002E55EE">
      <w:pPr>
        <w:rPr>
          <w:szCs w:val="24"/>
        </w:rPr>
      </w:pPr>
      <w:r w:rsidRPr="004F0FA8">
        <w:rPr>
          <w:rFonts w:cs="Times New Roman"/>
          <w:szCs w:val="24"/>
        </w:rPr>
        <w:t>Data were evaluated based on parameters including in the following sections.</w:t>
      </w:r>
    </w:p>
    <w:p w:rsidR="00CA33F2" w:rsidRDefault="00412328" w:rsidP="00412328">
      <w:pPr>
        <w:pStyle w:val="Heading2"/>
      </w:pPr>
      <w:bookmarkStart w:id="6" w:name="_Toc384378117"/>
      <w:r>
        <w:t>Data Completeness</w:t>
      </w:r>
      <w:bookmarkEnd w:id="6"/>
    </w:p>
    <w:p w:rsidR="00412328" w:rsidRPr="004F0FA8" w:rsidRDefault="00412328" w:rsidP="00412328">
      <w:pPr>
        <w:rPr>
          <w:szCs w:val="24"/>
        </w:rPr>
      </w:pPr>
      <w:r w:rsidRPr="004F0FA8">
        <w:rPr>
          <w:szCs w:val="24"/>
        </w:rPr>
        <w:t>SDG No. 113</w:t>
      </w:r>
      <w:r w:rsidR="00AD3B96">
        <w:rPr>
          <w:szCs w:val="24"/>
        </w:rPr>
        <w:t>4637</w:t>
      </w:r>
      <w:r w:rsidRPr="004F0FA8">
        <w:rPr>
          <w:szCs w:val="24"/>
        </w:rPr>
        <w:t xml:space="preserve"> was complete as submitted.</w:t>
      </w:r>
    </w:p>
    <w:p w:rsidR="00412328" w:rsidRDefault="00412328" w:rsidP="00412328">
      <w:pPr>
        <w:pStyle w:val="Heading2"/>
      </w:pPr>
      <w:bookmarkStart w:id="7" w:name="_Toc384378118"/>
      <w:r>
        <w:lastRenderedPageBreak/>
        <w:t>Sample Preservation, Receipt, and Holding Times</w:t>
      </w:r>
      <w:bookmarkEnd w:id="7"/>
      <w:r>
        <w:t xml:space="preserve"> </w:t>
      </w:r>
    </w:p>
    <w:p w:rsidR="00AD3B96" w:rsidRDefault="00FE04B9" w:rsidP="00AD3B96">
      <w:pPr>
        <w:pStyle w:val="BodyText"/>
        <w:keepNext/>
      </w:pPr>
      <w:r>
        <w:t xml:space="preserve">Sample preservation, receipt, and holding times were acceptable with the following exceptions.  </w:t>
      </w:r>
      <w:r w:rsidR="00AD3B96">
        <w:t xml:space="preserve">All samples for fecal coliform were analyzed past the ADEC hold time of 8 hours; however fecal coliform samples were not assigned qualifiers.    </w:t>
      </w:r>
    </w:p>
    <w:p w:rsidR="00412328" w:rsidRDefault="00412328" w:rsidP="00AD3B96">
      <w:pPr>
        <w:pStyle w:val="Heading2"/>
      </w:pPr>
      <w:bookmarkStart w:id="8" w:name="_Toc384378119"/>
      <w:r>
        <w:t xml:space="preserve">Laboratory </w:t>
      </w:r>
      <w:r w:rsidR="00E75E94">
        <w:t xml:space="preserve">and Field </w:t>
      </w:r>
      <w:r>
        <w:t>Blanks</w:t>
      </w:r>
      <w:bookmarkEnd w:id="8"/>
    </w:p>
    <w:p w:rsidR="00412328" w:rsidRPr="00927880" w:rsidRDefault="009B2DD1" w:rsidP="00382CD2">
      <w:pPr>
        <w:pStyle w:val="BodyText"/>
        <w:rPr>
          <w:color w:val="000000"/>
        </w:rPr>
      </w:pPr>
      <w:r>
        <w:t xml:space="preserve">Method blanks associated with nitrate and nitrite analysis, </w:t>
      </w:r>
      <w:r w:rsidR="00AC2550">
        <w:t xml:space="preserve">total </w:t>
      </w:r>
      <w:r>
        <w:t>manganese, and</w:t>
      </w:r>
      <w:r w:rsidR="00AC2550">
        <w:t xml:space="preserve"> total</w:t>
      </w:r>
      <w:r w:rsidR="00DD12A6">
        <w:t xml:space="preserve"> zinc, total phosphorus, and D</w:t>
      </w:r>
      <w:r>
        <w:t xml:space="preserve">OC all had results greater than the </w:t>
      </w:r>
      <w:r w:rsidR="00DD12A6">
        <w:t>minimum detection limit (</w:t>
      </w:r>
      <w:r>
        <w:t>MDL</w:t>
      </w:r>
      <w:r w:rsidR="00DD12A6">
        <w:t>)</w:t>
      </w:r>
      <w:r>
        <w:t xml:space="preserve"> and the </w:t>
      </w:r>
      <w:r w:rsidR="00DD12A6">
        <w:t>reporting limit (</w:t>
      </w:r>
      <w:r>
        <w:t>RL</w:t>
      </w:r>
      <w:r w:rsidR="00DD12A6">
        <w:t>)</w:t>
      </w:r>
      <w:r>
        <w:t xml:space="preserve">.  </w:t>
      </w:r>
      <w:proofErr w:type="gramStart"/>
      <w:r w:rsidR="00AC2550">
        <w:t>If results were less than 10</w:t>
      </w:r>
      <w:r w:rsidR="00DD12A6">
        <w:t>x</w:t>
      </w:r>
      <w:r w:rsidR="00AC2550">
        <w:t xml:space="preserve"> the method blank concentration than they were qualified as estimated and biased high (J+).</w:t>
      </w:r>
      <w:proofErr w:type="gramEnd"/>
      <w:r w:rsidR="00AC2550">
        <w:t xml:space="preserve">  These results applied to samples WQSWB187.</w:t>
      </w:r>
      <w:r w:rsidR="00DC10BE">
        <w:t>2</w:t>
      </w:r>
      <w:r w:rsidR="00AC2550">
        <w:t xml:space="preserve">L for nitrate/nitrite and </w:t>
      </w:r>
      <w:r w:rsidR="00DD12A6">
        <w:t>TP</w:t>
      </w:r>
      <w:r w:rsidR="00AC2550">
        <w:t xml:space="preserve">, WQSWB235.2L, for nitrate/nitrite, </w:t>
      </w:r>
      <w:r w:rsidR="00DD12A6">
        <w:t>TP</w:t>
      </w:r>
      <w:r w:rsidR="00AC2550">
        <w:t xml:space="preserve">, and zinc, and WQSWB174RT for zinc and </w:t>
      </w:r>
      <w:r w:rsidR="00DD12A6">
        <w:t>TP</w:t>
      </w:r>
      <w:r>
        <w:t xml:space="preserve">.  Method blanks associated with </w:t>
      </w:r>
      <w:r w:rsidR="00AC2550">
        <w:t>total</w:t>
      </w:r>
      <w:r>
        <w:t xml:space="preserve"> aluminum and </w:t>
      </w:r>
      <w:r w:rsidR="00AC2550">
        <w:t>total</w:t>
      </w:r>
      <w:r>
        <w:t xml:space="preserve"> chromium had results greater than the MDL but less than the RL, </w:t>
      </w:r>
      <w:r w:rsidR="00510C0C">
        <w:t>and</w:t>
      </w:r>
      <w:r>
        <w:t xml:space="preserve"> were</w:t>
      </w:r>
      <w:r w:rsidR="00510C0C">
        <w:t xml:space="preserve"> qualified as </w:t>
      </w:r>
      <w:r w:rsidR="00603060">
        <w:t>non-detects (U), however all associated sample results were above the RL, so were not qualified.</w:t>
      </w:r>
      <w:r w:rsidR="00510C0C">
        <w:t xml:space="preserve">  </w:t>
      </w:r>
      <w:r>
        <w:t>All other method blank analyses had results less than the MDL and were qualified as non</w:t>
      </w:r>
      <w:r w:rsidR="00DD12A6">
        <w:t>-</w:t>
      </w:r>
      <w:r>
        <w:t xml:space="preserve">detects (U).  </w:t>
      </w:r>
    </w:p>
    <w:p w:rsidR="00B64E68" w:rsidRDefault="009B2DD1" w:rsidP="00F1182C">
      <w:pPr>
        <w:pStyle w:val="BodyText"/>
      </w:pPr>
      <w:r>
        <w:t xml:space="preserve">No field blanks were collected in this SDG.  </w:t>
      </w:r>
    </w:p>
    <w:p w:rsidR="00BE68B7" w:rsidRDefault="00F81FD2" w:rsidP="00BE68B7">
      <w:pPr>
        <w:pStyle w:val="BodyText"/>
      </w:pPr>
      <w:r>
        <w:t>The</w:t>
      </w:r>
      <w:r w:rsidR="00DE1D91">
        <w:t xml:space="preserve"> trip blank </w:t>
      </w:r>
      <w:r>
        <w:t>associated with the low level mercury analysis contained mercury below the RL</w:t>
      </w:r>
      <w:r w:rsidR="00BE68B7">
        <w:t xml:space="preserve"> but above the MDL.</w:t>
      </w:r>
      <w:r w:rsidR="00DE1D91">
        <w:t xml:space="preserve">  </w:t>
      </w:r>
      <w:r w:rsidRPr="00F81FD2">
        <w:t>Associated detected mercury results less than the RL</w:t>
      </w:r>
      <w:r w:rsidRPr="00F81FD2">
        <w:rPr>
          <w:color w:val="000000"/>
        </w:rPr>
        <w:t xml:space="preserve"> </w:t>
      </w:r>
      <w:r w:rsidR="00BE68B7">
        <w:rPr>
          <w:color w:val="000000"/>
        </w:rPr>
        <w:t>were qualified as estimates (J).</w:t>
      </w:r>
      <w:r w:rsidRPr="00F81FD2">
        <w:rPr>
          <w:color w:val="000000"/>
        </w:rPr>
        <w:t xml:space="preserve">  </w:t>
      </w:r>
    </w:p>
    <w:p w:rsidR="00412328" w:rsidRDefault="00382CD2" w:rsidP="00BE68B7">
      <w:pPr>
        <w:pStyle w:val="Heading2"/>
      </w:pPr>
      <w:bookmarkStart w:id="9" w:name="_Toc384378120"/>
      <w:r>
        <w:t>Matrix Spike/Matrix Spike Duplicate</w:t>
      </w:r>
      <w:r w:rsidR="00DD12A6">
        <w:t xml:space="preserve"> (MS/MSD)</w:t>
      </w:r>
      <w:bookmarkEnd w:id="9"/>
    </w:p>
    <w:p w:rsidR="005C61BE" w:rsidRDefault="008C5B1F" w:rsidP="005C61BE">
      <w:pPr>
        <w:pStyle w:val="BodyText"/>
      </w:pPr>
      <w:r>
        <w:t xml:space="preserve">The MS for total nitrate/nitrite is outside of the </w:t>
      </w:r>
      <w:r w:rsidR="00DD12A6">
        <w:t>quality control (</w:t>
      </w:r>
      <w:r>
        <w:t>QC</w:t>
      </w:r>
      <w:r w:rsidR="00DD12A6">
        <w:t>)</w:t>
      </w:r>
      <w:r>
        <w:t xml:space="preserve"> criteria and biased low (J-).</w:t>
      </w:r>
      <w:r w:rsidR="00CD6039">
        <w:t xml:space="preserve">  All nitrate/nitrite samples in this SDG were qualified with as estimated with a J-.</w:t>
      </w:r>
      <w:r>
        <w:t xml:space="preserve">  The MS for </w:t>
      </w:r>
      <w:r w:rsidR="00CD6039">
        <w:t>total</w:t>
      </w:r>
      <w:r>
        <w:t xml:space="preserve"> metals analysis of aluminum, barium, iron, calcium, chromium, magnesium, manganese, and vanadium are also outside of the QAPP specified QC criteria</w:t>
      </w:r>
      <w:r w:rsidR="005C61BE">
        <w:t xml:space="preserve"> (higher than the </w:t>
      </w:r>
      <w:r w:rsidR="00CD6039">
        <w:t>QAPP</w:t>
      </w:r>
      <w:r w:rsidR="007B0B18">
        <w:t>,</w:t>
      </w:r>
      <w:r w:rsidR="00CD6039">
        <w:t xml:space="preserve"> </w:t>
      </w:r>
      <w:r w:rsidR="005C61BE">
        <w:t>MS/MSD</w:t>
      </w:r>
      <w:r w:rsidR="00CD6039">
        <w:t xml:space="preserve"> </w:t>
      </w:r>
      <w:r w:rsidR="00DD12A6">
        <w:t>percent</w:t>
      </w:r>
      <w:r w:rsidR="00CD6039">
        <w:t xml:space="preserve"> accuracy limits</w:t>
      </w:r>
      <w:r w:rsidR="005C61BE">
        <w:t>)</w:t>
      </w:r>
      <w:r w:rsidR="006551B1">
        <w:t>.</w:t>
      </w:r>
      <w:r w:rsidR="00CD6039">
        <w:t xml:space="preserve">  Samples for the total metals mentioned above associated with this SDG were qualified with a J+ and biased high.</w:t>
      </w:r>
      <w:r w:rsidR="005C61BE">
        <w:t xml:space="preserve">  The</w:t>
      </w:r>
      <w:r>
        <w:t xml:space="preserve"> MSD results for aluminum, iron and barium are outside of the QC criteria as well</w:t>
      </w:r>
      <w:r w:rsidR="005C61BE">
        <w:t xml:space="preserve"> (higher than the MS/MSD limits).  </w:t>
      </w:r>
    </w:p>
    <w:p w:rsidR="00412328" w:rsidRPr="005C61BE" w:rsidRDefault="00382CD2" w:rsidP="005C61BE">
      <w:pPr>
        <w:pStyle w:val="Heading2"/>
      </w:pPr>
      <w:bookmarkStart w:id="10" w:name="_Toc384378121"/>
      <w:r w:rsidRPr="005C61BE">
        <w:t>Laboratory Duplicate Sample Analysis</w:t>
      </w:r>
      <w:bookmarkEnd w:id="10"/>
    </w:p>
    <w:p w:rsidR="00BC7E6A" w:rsidRDefault="00412328" w:rsidP="00BC7E6A">
      <w:pPr>
        <w:pStyle w:val="BodyText"/>
      </w:pPr>
      <w:r w:rsidRPr="00BB5A28">
        <w:t xml:space="preserve">Laboratory duplicate relative percent differences </w:t>
      </w:r>
      <w:r w:rsidR="003148E3">
        <w:t xml:space="preserve">(RPD) </w:t>
      </w:r>
      <w:r w:rsidRPr="00BB5A28">
        <w:t>for the various analyses were within specified QC limits with the following exception</w:t>
      </w:r>
      <w:r w:rsidR="00C83C3A">
        <w:t>s</w:t>
      </w:r>
      <w:r w:rsidRPr="00BB5A28">
        <w:t xml:space="preserve">.  </w:t>
      </w:r>
      <w:r w:rsidR="00D97257">
        <w:t>The</w:t>
      </w:r>
      <w:r w:rsidRPr="00BB5A28">
        <w:t xml:space="preserve"> </w:t>
      </w:r>
      <w:r w:rsidR="00D97257">
        <w:t xml:space="preserve">soluble reactive phosphorus </w:t>
      </w:r>
      <w:r w:rsidR="00C83C3A">
        <w:t>dupli</w:t>
      </w:r>
      <w:r w:rsidR="00D97257">
        <w:t xml:space="preserve">cate </w:t>
      </w:r>
      <w:r w:rsidR="00C83C3A">
        <w:t>RPDs (</w:t>
      </w:r>
      <w:r w:rsidR="00D97257">
        <w:t>43</w:t>
      </w:r>
      <w:r w:rsidR="00C83C3A">
        <w:t xml:space="preserve">) exceeded the QAPP-specified QC </w:t>
      </w:r>
      <w:bookmarkStart w:id="11" w:name="_GoBack"/>
      <w:r w:rsidR="00C83C3A">
        <w:t xml:space="preserve">limit of </w:t>
      </w:r>
      <w:r w:rsidR="00D97257">
        <w:t>20</w:t>
      </w:r>
      <w:bookmarkEnd w:id="11"/>
      <w:r w:rsidR="00C83C3A">
        <w:t>.</w:t>
      </w:r>
      <w:r w:rsidR="007B0B18">
        <w:t xml:space="preserve">  Associated results</w:t>
      </w:r>
      <w:r w:rsidR="00BC7E6A">
        <w:t xml:space="preserve"> (WQSWB174RT)</w:t>
      </w:r>
      <w:r w:rsidR="007B0B18">
        <w:t xml:space="preserve"> were qualified as estimated as J. </w:t>
      </w:r>
      <w:r w:rsidR="00C83C3A">
        <w:t xml:space="preserve">  </w:t>
      </w:r>
      <w:r w:rsidR="00D97257">
        <w:t>One of the TSS lab duplicates exceeded the QAPP specified limit of 5 (28.</w:t>
      </w:r>
      <w:r w:rsidR="00497C41">
        <w:t>6); however the other did not.</w:t>
      </w:r>
      <w:r w:rsidR="007B0B18">
        <w:t xml:space="preserve">  The associated TSS samples were qualified as estimated, J</w:t>
      </w:r>
      <w:r w:rsidR="00497C41">
        <w:t xml:space="preserve"> </w:t>
      </w:r>
      <w:r w:rsidR="00BC7E6A">
        <w:t xml:space="preserve">(WQSWF174.RT). </w:t>
      </w:r>
      <w:r w:rsidR="00497C41">
        <w:t xml:space="preserve"> </w:t>
      </w:r>
    </w:p>
    <w:p w:rsidR="00412328" w:rsidRDefault="00382CD2" w:rsidP="00BC7E6A">
      <w:pPr>
        <w:pStyle w:val="Heading2"/>
      </w:pPr>
      <w:bookmarkStart w:id="12" w:name="_Toc384378122"/>
      <w:r>
        <w:t>Spike Sample Analysis</w:t>
      </w:r>
      <w:bookmarkEnd w:id="12"/>
    </w:p>
    <w:p w:rsidR="00412328" w:rsidRDefault="00497C41" w:rsidP="00382CD2">
      <w:pPr>
        <w:pStyle w:val="BodyText"/>
      </w:pPr>
      <w:r>
        <w:t xml:space="preserve">Post digestion spikes were performed for all samples in this SDG except for laboratory duplicates. All post digestion spikes were considered successful. </w:t>
      </w:r>
    </w:p>
    <w:p w:rsidR="00412328" w:rsidRPr="000D2AA7" w:rsidRDefault="00412328" w:rsidP="00382CD2">
      <w:pPr>
        <w:pStyle w:val="Heading2"/>
      </w:pPr>
      <w:bookmarkStart w:id="13" w:name="_Toc384378123"/>
      <w:r w:rsidRPr="000D2AA7">
        <w:lastRenderedPageBreak/>
        <w:t xml:space="preserve">ICP </w:t>
      </w:r>
      <w:r w:rsidR="00382CD2">
        <w:t>Serial Dilution</w:t>
      </w:r>
      <w:bookmarkEnd w:id="13"/>
    </w:p>
    <w:p w:rsidR="00412328" w:rsidRDefault="00DD12A6" w:rsidP="00382CD2">
      <w:pPr>
        <w:pStyle w:val="BodyText"/>
      </w:pPr>
      <w:r w:rsidRPr="000C4BF3">
        <w:t xml:space="preserve">No </w:t>
      </w:r>
      <w:r>
        <w:t>inductively coupled plasma (</w:t>
      </w:r>
      <w:r w:rsidRPr="000C4BF3">
        <w:t>ICP</w:t>
      </w:r>
      <w:r>
        <w:t>)</w:t>
      </w:r>
      <w:r w:rsidRPr="000C4BF3">
        <w:t xml:space="preserve"> </w:t>
      </w:r>
      <w:r w:rsidR="00412328" w:rsidRPr="000C4BF3">
        <w:t>serial dilution results were provided in the data package.</w:t>
      </w:r>
      <w:r w:rsidR="00412328">
        <w:t xml:space="preserve">  </w:t>
      </w:r>
    </w:p>
    <w:p w:rsidR="00412328" w:rsidRPr="009D5178" w:rsidRDefault="00382CD2" w:rsidP="00382CD2">
      <w:pPr>
        <w:pStyle w:val="Heading2"/>
      </w:pPr>
      <w:bookmarkStart w:id="14" w:name="_Toc384378124"/>
      <w:r>
        <w:t xml:space="preserve">Field </w:t>
      </w:r>
      <w:r w:rsidR="00BB5A28">
        <w:t>Duplicates</w:t>
      </w:r>
      <w:bookmarkEnd w:id="14"/>
    </w:p>
    <w:p w:rsidR="00412328" w:rsidRDefault="00497C41" w:rsidP="00382CD2">
      <w:pPr>
        <w:pStyle w:val="BodyText"/>
      </w:pPr>
      <w:r>
        <w:t xml:space="preserve">There were no field duplicates in this SDG. </w:t>
      </w:r>
    </w:p>
    <w:p w:rsidR="00412328" w:rsidRDefault="00382CD2" w:rsidP="00382CD2">
      <w:pPr>
        <w:pStyle w:val="Heading2"/>
      </w:pPr>
      <w:bookmarkStart w:id="15" w:name="_Toc384378125"/>
      <w:r>
        <w:t xml:space="preserve">Laboratory Control </w:t>
      </w:r>
      <w:r w:rsidR="00D73635">
        <w:t xml:space="preserve">Sample </w:t>
      </w:r>
      <w:r w:rsidR="00243CE2">
        <w:t xml:space="preserve">(LCS) </w:t>
      </w:r>
      <w:r w:rsidR="00D73635">
        <w:t xml:space="preserve">and </w:t>
      </w:r>
      <w:r w:rsidR="00243CE2">
        <w:t>LCS</w:t>
      </w:r>
      <w:r w:rsidR="00D73635">
        <w:t xml:space="preserve"> Duplicates</w:t>
      </w:r>
      <w:r w:rsidR="00412328">
        <w:t xml:space="preserve"> </w:t>
      </w:r>
      <w:r w:rsidR="001B39B3">
        <w:t>(LCSD</w:t>
      </w:r>
      <w:r w:rsidR="00412328">
        <w:t>)</w:t>
      </w:r>
      <w:bookmarkEnd w:id="15"/>
    </w:p>
    <w:p w:rsidR="00412328" w:rsidRPr="00382CD2" w:rsidRDefault="00412328" w:rsidP="00382CD2">
      <w:pPr>
        <w:pStyle w:val="BodyText"/>
      </w:pPr>
      <w:r w:rsidRPr="00382CD2">
        <w:t xml:space="preserve">All LCS </w:t>
      </w:r>
      <w:r w:rsidR="00D73635">
        <w:t>and LCSD percent recoveries and RPDs</w:t>
      </w:r>
      <w:r w:rsidRPr="00382CD2">
        <w:t xml:space="preserve"> were within the QC limits.</w:t>
      </w:r>
    </w:p>
    <w:p w:rsidR="00412328" w:rsidRDefault="00382CD2" w:rsidP="00382CD2">
      <w:pPr>
        <w:pStyle w:val="Heading2"/>
      </w:pPr>
      <w:bookmarkStart w:id="16" w:name="_Toc384378126"/>
      <w:r>
        <w:t>Sample Dilution</w:t>
      </w:r>
      <w:bookmarkEnd w:id="16"/>
    </w:p>
    <w:p w:rsidR="00412328" w:rsidRDefault="008C50A5" w:rsidP="00382CD2">
      <w:pPr>
        <w:pStyle w:val="BodyText"/>
      </w:pPr>
      <w:r>
        <w:t xml:space="preserve">Some of the samples </w:t>
      </w:r>
      <w:r w:rsidR="00412328">
        <w:t>were</w:t>
      </w:r>
      <w:r w:rsidR="00412328" w:rsidRPr="00045FE4">
        <w:t xml:space="preserve"> dilut</w:t>
      </w:r>
      <w:r w:rsidR="00412328">
        <w:t>ed</w:t>
      </w:r>
      <w:r w:rsidR="00412328" w:rsidRPr="00045FE4">
        <w:t xml:space="preserve"> to place the results within the calibration range and/or to </w:t>
      </w:r>
      <w:r w:rsidR="00412328">
        <w:t>minimize</w:t>
      </w:r>
      <w:r w:rsidR="00412328" w:rsidRPr="00045FE4">
        <w:t xml:space="preserve"> matrix interferences.</w:t>
      </w:r>
      <w:r>
        <w:t xml:space="preserve">  </w:t>
      </w:r>
      <w:r w:rsidR="00A67AFB">
        <w:t>Dilutions are summarized on</w:t>
      </w:r>
      <w:r>
        <w:t xml:space="preserve"> Table 4.10-1.</w:t>
      </w:r>
    </w:p>
    <w:p w:rsidR="00412328" w:rsidRDefault="00382CD2" w:rsidP="00382CD2">
      <w:pPr>
        <w:pStyle w:val="Heading2"/>
      </w:pPr>
      <w:bookmarkStart w:id="17" w:name="_Toc384378127"/>
      <w:r>
        <w:t>Re-extraction and Re-analysis</w:t>
      </w:r>
      <w:bookmarkEnd w:id="17"/>
    </w:p>
    <w:p w:rsidR="00412328" w:rsidRDefault="00412328" w:rsidP="00382CD2">
      <w:pPr>
        <w:pStyle w:val="BodyText"/>
      </w:pPr>
      <w:r>
        <w:t>No re-extraction or reanalysis was required for the samples analyzed within this SDG.</w:t>
      </w:r>
    </w:p>
    <w:p w:rsidR="00412328" w:rsidRDefault="00382CD2" w:rsidP="00382CD2">
      <w:pPr>
        <w:pStyle w:val="Heading2"/>
      </w:pPr>
      <w:bookmarkStart w:id="18" w:name="_Toc384378128"/>
      <w:r>
        <w:t>Analyte Quantitation and Reported Detection Limit</w:t>
      </w:r>
      <w:bookmarkEnd w:id="18"/>
    </w:p>
    <w:p w:rsidR="00412328" w:rsidRPr="00045FE4" w:rsidRDefault="00412328" w:rsidP="00382CD2">
      <w:pPr>
        <w:pStyle w:val="BodyText"/>
      </w:pPr>
      <w:r w:rsidRPr="00045FE4">
        <w:t xml:space="preserve">Sample results below the calibration range, or less than the RL but greater than the MDL, were qualified as estimated (flagged J), unless previously qualified due to other QC </w:t>
      </w:r>
      <w:proofErr w:type="spellStart"/>
      <w:r w:rsidRPr="00045FE4">
        <w:t>exceedances</w:t>
      </w:r>
      <w:proofErr w:type="spellEnd"/>
      <w:r>
        <w:t>.</w:t>
      </w:r>
    </w:p>
    <w:p w:rsidR="00412328" w:rsidRDefault="00382CD2" w:rsidP="00382CD2">
      <w:pPr>
        <w:pStyle w:val="Heading2"/>
      </w:pPr>
      <w:bookmarkStart w:id="19" w:name="_Toc384378129"/>
      <w:r>
        <w:t>Overall Assessment of Data</w:t>
      </w:r>
      <w:bookmarkEnd w:id="19"/>
    </w:p>
    <w:p w:rsidR="00412328" w:rsidRDefault="00412328" w:rsidP="00382CD2">
      <w:pPr>
        <w:pStyle w:val="BodyText"/>
        <w:rPr>
          <w:sz w:val="22"/>
        </w:rPr>
      </w:pPr>
      <w:r w:rsidRPr="00382CD2">
        <w:t>The overall quality of this data package was acceptable</w:t>
      </w:r>
      <w:r w:rsidR="00B5582E">
        <w:t xml:space="preserve"> with the following exceptions</w:t>
      </w:r>
      <w:r w:rsidR="00C77660">
        <w:t xml:space="preserve">.  </w:t>
      </w:r>
      <w:r w:rsidRPr="00382CD2">
        <w:t xml:space="preserve">No results </w:t>
      </w:r>
      <w:r w:rsidR="00B5582E">
        <w:t xml:space="preserve">specific to this SGD </w:t>
      </w:r>
      <w:r w:rsidRPr="00382CD2">
        <w:t xml:space="preserve">required rejection.  The analytical results were qualified as indicated in the above sections for QC </w:t>
      </w:r>
      <w:proofErr w:type="spellStart"/>
      <w:r w:rsidRPr="00382CD2">
        <w:t>exceedances</w:t>
      </w:r>
      <w:proofErr w:type="spellEnd"/>
      <w:r w:rsidRPr="00382CD2">
        <w:t>.  All data can be used as qualified.</w:t>
      </w:r>
    </w:p>
    <w:p w:rsidR="00CA33F2" w:rsidRDefault="00CA33F2" w:rsidP="00CA33F2">
      <w:pPr>
        <w:pStyle w:val="Heading1"/>
      </w:pPr>
      <w:bookmarkStart w:id="20" w:name="_Toc384378130"/>
      <w:r>
        <w:t>Literature Cited</w:t>
      </w:r>
      <w:bookmarkEnd w:id="20"/>
    </w:p>
    <w:p w:rsidR="00CA33F2" w:rsidRPr="00F12963" w:rsidRDefault="00EF5837" w:rsidP="003671F4">
      <w:pPr>
        <w:pStyle w:val="Referencetext"/>
      </w:pPr>
      <w:r>
        <w:t xml:space="preserve">U.S. Environmental Protection Agency. 2010. </w:t>
      </w:r>
      <w:r w:rsidR="002076E9">
        <w:t>National Functional Guidelines</w:t>
      </w:r>
      <w:r>
        <w:t xml:space="preserve"> for Inorganic Superfund Data Review. </w:t>
      </w:r>
      <w:proofErr w:type="gramStart"/>
      <w:r>
        <w:t>Office of Superfund Remediation and Technology Innovation.</w:t>
      </w:r>
      <w:proofErr w:type="gramEnd"/>
      <w:r>
        <w:t xml:space="preserve">  </w:t>
      </w:r>
      <w:proofErr w:type="gramStart"/>
      <w:r>
        <w:t>Document USEPA-540-R-10-01</w:t>
      </w:r>
      <w:r w:rsidRPr="00F12963">
        <w:t>1.</w:t>
      </w:r>
      <w:proofErr w:type="gramEnd"/>
      <w:r w:rsidRPr="00F12963">
        <w:t xml:space="preserve">  </w:t>
      </w:r>
      <w:r w:rsidR="002076E9" w:rsidRPr="00F12963">
        <w:t xml:space="preserve">  </w:t>
      </w:r>
    </w:p>
    <w:p w:rsidR="00F41618" w:rsidRDefault="00F41618" w:rsidP="00F41618">
      <w:pPr>
        <w:pStyle w:val="Heading1"/>
      </w:pPr>
      <w:bookmarkStart w:id="21" w:name="_Toc384378131"/>
      <w:r>
        <w:t>Tables</w:t>
      </w:r>
      <w:bookmarkEnd w:id="21"/>
    </w:p>
    <w:p w:rsidR="00BB5A28" w:rsidRDefault="00BB5A28" w:rsidP="00BB5A28">
      <w:pPr>
        <w:pStyle w:val="Caption"/>
      </w:pPr>
      <w:bookmarkStart w:id="22" w:name="_Toc374706518"/>
      <w:proofErr w:type="gramStart"/>
      <w:r>
        <w:t>Table 1.1</w:t>
      </w:r>
      <w:r>
        <w:noBreakHyphen/>
      </w:r>
      <w:r w:rsidR="0092490C">
        <w:fldChar w:fldCharType="begin"/>
      </w:r>
      <w:r w:rsidR="00415A16">
        <w:instrText xml:space="preserve"> SEQ Table \* ARABIC \s 2 </w:instrText>
      </w:r>
      <w:r w:rsidR="0092490C">
        <w:fldChar w:fldCharType="separate"/>
      </w:r>
      <w:r w:rsidR="0097559A">
        <w:rPr>
          <w:noProof/>
        </w:rPr>
        <w:t>1</w:t>
      </w:r>
      <w:r w:rsidR="0092490C">
        <w:rPr>
          <w:noProof/>
        </w:rPr>
        <w:fldChar w:fldCharType="end"/>
      </w:r>
      <w:r>
        <w:t>.</w:t>
      </w:r>
      <w:proofErr w:type="gramEnd"/>
      <w:r>
        <w:t xml:space="preserve">  Sample and Laboratory IDs for SDG 113</w:t>
      </w:r>
      <w:bookmarkEnd w:id="22"/>
      <w:r w:rsidR="00DF2753">
        <w:t>4637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3983"/>
        <w:gridCol w:w="3708"/>
      </w:tblGrid>
      <w:tr w:rsidR="00BB5A28" w:rsidTr="00A95AD1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28" w:rsidRPr="004B1303" w:rsidRDefault="00BB5A28" w:rsidP="00A44ABD">
            <w:pPr>
              <w:pStyle w:val="TableText"/>
              <w:spacing w:after="0"/>
              <w:rPr>
                <w:b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28" w:rsidRPr="00C076D8" w:rsidRDefault="00BB5A28" w:rsidP="00A44ABD">
            <w:pPr>
              <w:pStyle w:val="TableText"/>
              <w:spacing w:after="0"/>
              <w:rPr>
                <w:b/>
              </w:rPr>
            </w:pPr>
            <w:r w:rsidRPr="00C076D8">
              <w:rPr>
                <w:b/>
              </w:rPr>
              <w:t>Sample ID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28" w:rsidRPr="00C076D8" w:rsidRDefault="00BB5A28" w:rsidP="00A44ABD">
            <w:pPr>
              <w:pStyle w:val="TableText"/>
              <w:spacing w:after="0"/>
              <w:rPr>
                <w:b/>
              </w:rPr>
            </w:pPr>
            <w:r w:rsidRPr="00C076D8">
              <w:rPr>
                <w:b/>
              </w:rPr>
              <w:t>Laboratory ID</w:t>
            </w:r>
          </w:p>
        </w:tc>
      </w:tr>
      <w:tr w:rsidR="002076E9" w:rsidTr="00A95AD1">
        <w:trPr>
          <w:trHeight w:val="60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E9" w:rsidRPr="004B1303" w:rsidRDefault="002076E9" w:rsidP="00A44ABD">
            <w:pPr>
              <w:pStyle w:val="TableText"/>
              <w:spacing w:after="0"/>
              <w:rPr>
                <w:b/>
              </w:rPr>
            </w:pPr>
            <w:r w:rsidRPr="004B1303">
              <w:rPr>
                <w:b/>
              </w:rPr>
              <w:t>Samples</w:t>
            </w:r>
            <w:r>
              <w:rPr>
                <w:b/>
              </w:rPr>
              <w:t>: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E9" w:rsidRDefault="002076E9" w:rsidP="00A44ABD">
            <w:pPr>
              <w:pStyle w:val="TableText"/>
              <w:spacing w:after="0"/>
            </w:pPr>
            <w:r>
              <w:t>WQSWB</w:t>
            </w:r>
            <w:r w:rsidR="005430F5">
              <w:t>174RT</w:t>
            </w:r>
          </w:p>
          <w:p w:rsidR="005545AF" w:rsidRDefault="005430F5" w:rsidP="00A44ABD">
            <w:pPr>
              <w:pStyle w:val="TableText"/>
              <w:spacing w:after="0"/>
            </w:pPr>
            <w:r>
              <w:t>WQSWB235.2LT</w:t>
            </w:r>
            <w:r w:rsidR="005545AF" w:rsidRPr="001D2A4D">
              <w:t xml:space="preserve"> </w:t>
            </w:r>
          </w:p>
          <w:p w:rsidR="000E3027" w:rsidRPr="00F303A0" w:rsidRDefault="005430F5" w:rsidP="000E3027">
            <w:pPr>
              <w:pStyle w:val="TableText"/>
              <w:spacing w:after="0"/>
            </w:pPr>
            <w:r>
              <w:t>WQSWB187.2LT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F" w:rsidRDefault="002076E9" w:rsidP="005545AF">
            <w:pPr>
              <w:pStyle w:val="TableText"/>
              <w:spacing w:after="0"/>
            </w:pPr>
            <w:r>
              <w:t>113</w:t>
            </w:r>
            <w:r w:rsidR="005430F5">
              <w:t>4637</w:t>
            </w:r>
            <w:r>
              <w:t>00</w:t>
            </w:r>
            <w:r w:rsidR="005545AF">
              <w:t>1</w:t>
            </w:r>
            <w:r>
              <w:t xml:space="preserve"> and </w:t>
            </w:r>
            <w:r w:rsidR="005430F5">
              <w:t>113463700</w:t>
            </w:r>
            <w:r w:rsidR="00DF2753">
              <w:t>4</w:t>
            </w:r>
          </w:p>
          <w:p w:rsidR="005545AF" w:rsidRDefault="005430F5" w:rsidP="005545AF">
            <w:pPr>
              <w:pStyle w:val="TableText"/>
              <w:spacing w:after="0"/>
            </w:pPr>
            <w:r>
              <w:t>113463700</w:t>
            </w:r>
            <w:r w:rsidR="00DF2753">
              <w:t>2</w:t>
            </w:r>
            <w:r w:rsidR="005545AF">
              <w:t xml:space="preserve"> and </w:t>
            </w:r>
            <w:r>
              <w:t>113463700</w:t>
            </w:r>
            <w:r w:rsidR="00DF2753">
              <w:t>5</w:t>
            </w:r>
          </w:p>
          <w:p w:rsidR="002076E9" w:rsidRDefault="005430F5" w:rsidP="00DF2753">
            <w:pPr>
              <w:pStyle w:val="TableText"/>
              <w:spacing w:after="0"/>
            </w:pPr>
            <w:r>
              <w:t>113463700</w:t>
            </w:r>
            <w:r w:rsidR="00DF2753">
              <w:t>3</w:t>
            </w:r>
            <w:r w:rsidR="005545AF">
              <w:t xml:space="preserve"> and </w:t>
            </w:r>
            <w:r>
              <w:t>113463700</w:t>
            </w:r>
            <w:r w:rsidR="00DF2753">
              <w:t>6</w:t>
            </w:r>
          </w:p>
        </w:tc>
      </w:tr>
      <w:tr w:rsidR="002076E9" w:rsidTr="00A95AD1">
        <w:trPr>
          <w:trHeight w:val="36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E9" w:rsidRPr="004B1303" w:rsidRDefault="002076E9" w:rsidP="00A44ABD">
            <w:pPr>
              <w:pStyle w:val="TableText"/>
              <w:spacing w:after="0"/>
              <w:rPr>
                <w:b/>
              </w:rPr>
            </w:pPr>
            <w:r w:rsidRPr="004B1303">
              <w:rPr>
                <w:b/>
              </w:rPr>
              <w:lastRenderedPageBreak/>
              <w:t>Trip Blank</w:t>
            </w:r>
            <w:r>
              <w:rPr>
                <w:b/>
              </w:rPr>
              <w:t>: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E9" w:rsidRDefault="002076E9" w:rsidP="00A44ABD">
            <w:pPr>
              <w:pStyle w:val="TableText"/>
              <w:spacing w:after="0"/>
            </w:pPr>
            <w:r>
              <w:t>Trip Blank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9" w:rsidRDefault="00DF2753" w:rsidP="00DF2753">
            <w:pPr>
              <w:pStyle w:val="TableText"/>
              <w:spacing w:after="0"/>
            </w:pPr>
            <w:r>
              <w:t>1134637007</w:t>
            </w:r>
          </w:p>
        </w:tc>
      </w:tr>
    </w:tbl>
    <w:p w:rsidR="00BB5A28" w:rsidRDefault="00BB5A28" w:rsidP="00BB5A28"/>
    <w:p w:rsidR="00BB5A28" w:rsidRPr="007168D2" w:rsidRDefault="00BB5A28" w:rsidP="007168D2">
      <w:pPr>
        <w:pStyle w:val="Caption"/>
      </w:pPr>
      <w:proofErr w:type="gramStart"/>
      <w:r w:rsidRPr="007168D2">
        <w:t>Table 3.1-1.</w:t>
      </w:r>
      <w:proofErr w:type="gramEnd"/>
      <w:r w:rsidRPr="007168D2">
        <w:t xml:space="preserve"> Data Qualifier</w:t>
      </w:r>
      <w:r w:rsidR="002076E9">
        <w:t xml:space="preserve"> Definitions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8640"/>
      </w:tblGrid>
      <w:tr w:rsidR="00BB5A28" w:rsidRPr="00F325CF" w:rsidTr="00A44ABD">
        <w:trPr>
          <w:trHeight w:val="318"/>
        </w:trPr>
        <w:tc>
          <w:tcPr>
            <w:tcW w:w="720" w:type="dxa"/>
          </w:tcPr>
          <w:p w:rsidR="00BB5A28" w:rsidRPr="00F325CF" w:rsidRDefault="00BB5A28" w:rsidP="00A44ABD">
            <w:pPr>
              <w:pStyle w:val="TableText"/>
            </w:pPr>
            <w:r>
              <w:t>J</w:t>
            </w:r>
            <w:r w:rsidRPr="00F325CF">
              <w:t xml:space="preserve"> = </w:t>
            </w:r>
          </w:p>
        </w:tc>
        <w:tc>
          <w:tcPr>
            <w:tcW w:w="8640" w:type="dxa"/>
          </w:tcPr>
          <w:p w:rsidR="00BB5A28" w:rsidRPr="00F325CF" w:rsidRDefault="00BB5A28" w:rsidP="00A44ABD">
            <w:pPr>
              <w:pStyle w:val="TableText"/>
              <w:rPr>
                <w:sz w:val="22"/>
              </w:rPr>
            </w:pPr>
            <w:r w:rsidRPr="00F325CF">
              <w:rPr>
                <w:sz w:val="22"/>
              </w:rPr>
              <w:t>The analyte was positively identified; the associated value is the approximate concentration of the analyte in the sample.</w:t>
            </w:r>
          </w:p>
        </w:tc>
      </w:tr>
      <w:tr w:rsidR="00BB5A28" w:rsidRPr="00F325CF" w:rsidTr="00A44ABD">
        <w:trPr>
          <w:trHeight w:val="318"/>
        </w:trPr>
        <w:tc>
          <w:tcPr>
            <w:tcW w:w="720" w:type="dxa"/>
          </w:tcPr>
          <w:p w:rsidR="00BB5A28" w:rsidRPr="00F325CF" w:rsidRDefault="00BB5A28" w:rsidP="00A44ABD">
            <w:pPr>
              <w:pStyle w:val="TableText"/>
            </w:pPr>
            <w:r>
              <w:t>J+</w:t>
            </w:r>
            <w:r w:rsidRPr="00F325CF">
              <w:t xml:space="preserve"> = </w:t>
            </w:r>
          </w:p>
        </w:tc>
        <w:tc>
          <w:tcPr>
            <w:tcW w:w="8640" w:type="dxa"/>
          </w:tcPr>
          <w:p w:rsidR="00BB5A28" w:rsidRPr="00F325CF" w:rsidRDefault="00BB5A28" w:rsidP="00A44ABD">
            <w:pPr>
              <w:pStyle w:val="TableText"/>
              <w:rPr>
                <w:sz w:val="22"/>
              </w:rPr>
            </w:pPr>
            <w:r w:rsidRPr="00F325CF">
              <w:rPr>
                <w:sz w:val="22"/>
              </w:rPr>
              <w:t>The analyte was positively identified; the associated value is the approximate concentration of the analyte in the sample and may be biased high.</w:t>
            </w:r>
          </w:p>
        </w:tc>
      </w:tr>
      <w:tr w:rsidR="00BB5A28" w:rsidRPr="00F325CF" w:rsidTr="00A44ABD">
        <w:trPr>
          <w:trHeight w:val="318"/>
        </w:trPr>
        <w:tc>
          <w:tcPr>
            <w:tcW w:w="720" w:type="dxa"/>
          </w:tcPr>
          <w:p w:rsidR="00BB5A28" w:rsidRPr="00F325CF" w:rsidRDefault="00BB5A28" w:rsidP="00A44ABD">
            <w:pPr>
              <w:pStyle w:val="TableText"/>
            </w:pPr>
            <w:r>
              <w:t>J-</w:t>
            </w:r>
            <w:r w:rsidRPr="00F325CF">
              <w:t xml:space="preserve"> = </w:t>
            </w:r>
          </w:p>
        </w:tc>
        <w:tc>
          <w:tcPr>
            <w:tcW w:w="8640" w:type="dxa"/>
          </w:tcPr>
          <w:p w:rsidR="00BB5A28" w:rsidRPr="00F325CF" w:rsidRDefault="00BB5A28" w:rsidP="00A44ABD">
            <w:pPr>
              <w:pStyle w:val="TableText"/>
              <w:rPr>
                <w:sz w:val="22"/>
              </w:rPr>
            </w:pPr>
            <w:r w:rsidRPr="00F325CF">
              <w:rPr>
                <w:sz w:val="22"/>
              </w:rPr>
              <w:t>The analyte was positively identified; the associated value is the approximate concentration of the analyte in the sample and may be biased low.</w:t>
            </w:r>
          </w:p>
        </w:tc>
      </w:tr>
      <w:tr w:rsidR="00BB5A28" w:rsidRPr="008D71F0" w:rsidTr="00A44ABD">
        <w:trPr>
          <w:trHeight w:val="318"/>
        </w:trPr>
        <w:tc>
          <w:tcPr>
            <w:tcW w:w="720" w:type="dxa"/>
          </w:tcPr>
          <w:p w:rsidR="00BB5A28" w:rsidRPr="00F325CF" w:rsidRDefault="00BB5A28" w:rsidP="00A44ABD">
            <w:pPr>
              <w:pStyle w:val="TableText"/>
            </w:pPr>
            <w:r>
              <w:t>NJ</w:t>
            </w:r>
            <w:r w:rsidRPr="00F325CF">
              <w:t xml:space="preserve"> = </w:t>
            </w:r>
          </w:p>
        </w:tc>
        <w:tc>
          <w:tcPr>
            <w:tcW w:w="8640" w:type="dxa"/>
          </w:tcPr>
          <w:p w:rsidR="00BB5A28" w:rsidRPr="008D71F0" w:rsidRDefault="00BB5A28" w:rsidP="00A44ABD">
            <w:pPr>
              <w:pStyle w:val="TableText"/>
              <w:rPr>
                <w:sz w:val="22"/>
              </w:rPr>
            </w:pPr>
            <w:r w:rsidRPr="008D71F0">
              <w:rPr>
                <w:sz w:val="22"/>
              </w:rPr>
              <w:t>The analysis indicates the presence of an analyte that has been “tentatively identified” and the associated value is the approximate concentration of the analyte in the sample.</w:t>
            </w:r>
          </w:p>
        </w:tc>
      </w:tr>
      <w:tr w:rsidR="00BB5A28" w:rsidRPr="006F4084" w:rsidTr="00A44ABD">
        <w:trPr>
          <w:trHeight w:val="318"/>
        </w:trPr>
        <w:tc>
          <w:tcPr>
            <w:tcW w:w="720" w:type="dxa"/>
          </w:tcPr>
          <w:p w:rsidR="00BB5A28" w:rsidRPr="00F325CF" w:rsidRDefault="00BB5A28" w:rsidP="00A44ABD">
            <w:pPr>
              <w:pStyle w:val="TableText"/>
            </w:pPr>
            <w:r>
              <w:t>R</w:t>
            </w:r>
            <w:r w:rsidRPr="00F325CF">
              <w:t xml:space="preserve"> = </w:t>
            </w:r>
          </w:p>
        </w:tc>
        <w:tc>
          <w:tcPr>
            <w:tcW w:w="8640" w:type="dxa"/>
          </w:tcPr>
          <w:p w:rsidR="00BB5A28" w:rsidRPr="006F4084" w:rsidRDefault="00BB5A28" w:rsidP="00A44ABD">
            <w:pPr>
              <w:pStyle w:val="TableText"/>
              <w:rPr>
                <w:sz w:val="22"/>
              </w:rPr>
            </w:pPr>
            <w:r w:rsidRPr="006F4084">
              <w:rPr>
                <w:sz w:val="22"/>
              </w:rPr>
              <w:t xml:space="preserve">The sample result is rejected as unusable due to serious deficiencies in one or more quality control </w:t>
            </w:r>
            <w:r>
              <w:rPr>
                <w:sz w:val="22"/>
              </w:rPr>
              <w:t xml:space="preserve">(QC) </w:t>
            </w:r>
            <w:r w:rsidRPr="006F4084">
              <w:rPr>
                <w:sz w:val="22"/>
              </w:rPr>
              <w:t>criteria.  The analyte may or may not be present in the sample.</w:t>
            </w:r>
          </w:p>
        </w:tc>
      </w:tr>
      <w:tr w:rsidR="002E55EE" w:rsidRPr="006F4084" w:rsidTr="00A44ABD">
        <w:trPr>
          <w:trHeight w:val="318"/>
        </w:trPr>
        <w:tc>
          <w:tcPr>
            <w:tcW w:w="720" w:type="dxa"/>
          </w:tcPr>
          <w:p w:rsidR="002E55EE" w:rsidRDefault="002E55EE" w:rsidP="00A44ABD">
            <w:pPr>
              <w:pStyle w:val="TableText"/>
            </w:pPr>
            <w:r w:rsidRPr="00F325CF">
              <w:rPr>
                <w:rFonts w:ascii="Times New Roman" w:hAnsi="Times New Roman"/>
              </w:rPr>
              <w:t xml:space="preserve">U = </w:t>
            </w:r>
          </w:p>
        </w:tc>
        <w:tc>
          <w:tcPr>
            <w:tcW w:w="8640" w:type="dxa"/>
          </w:tcPr>
          <w:p w:rsidR="002E55EE" w:rsidRPr="006F4084" w:rsidRDefault="002E55EE" w:rsidP="00A44ABD">
            <w:pPr>
              <w:pStyle w:val="TableText"/>
              <w:rPr>
                <w:sz w:val="22"/>
              </w:rPr>
            </w:pPr>
            <w:r w:rsidRPr="008D71F0">
              <w:rPr>
                <w:sz w:val="22"/>
              </w:rPr>
              <w:t>The analyte was analyzed for, but was not detected at or above the associated value (reporting limit [RL]).</w:t>
            </w:r>
          </w:p>
        </w:tc>
      </w:tr>
      <w:tr w:rsidR="002E55EE" w:rsidRPr="006F4084" w:rsidTr="00A44ABD">
        <w:trPr>
          <w:trHeight w:val="318"/>
        </w:trPr>
        <w:tc>
          <w:tcPr>
            <w:tcW w:w="720" w:type="dxa"/>
          </w:tcPr>
          <w:p w:rsidR="002E55EE" w:rsidRDefault="002E55EE" w:rsidP="00A44ABD">
            <w:pPr>
              <w:pStyle w:val="TableText"/>
            </w:pPr>
            <w:r w:rsidRPr="00672CF0">
              <w:rPr>
                <w:rFonts w:ascii="Times New Roman" w:hAnsi="Times New Roman"/>
              </w:rPr>
              <w:t xml:space="preserve">UJ = </w:t>
            </w:r>
          </w:p>
        </w:tc>
        <w:tc>
          <w:tcPr>
            <w:tcW w:w="8640" w:type="dxa"/>
          </w:tcPr>
          <w:p w:rsidR="002E55EE" w:rsidRPr="006F4084" w:rsidRDefault="002E55EE" w:rsidP="00A44ABD">
            <w:pPr>
              <w:pStyle w:val="TableText"/>
              <w:rPr>
                <w:sz w:val="22"/>
              </w:rPr>
            </w:pPr>
            <w:r w:rsidRPr="008D71F0">
              <w:rPr>
                <w:sz w:val="22"/>
              </w:rPr>
              <w:t>The analyte was analyzed for, but was not detected at or above the associated value (RL), which is considered approximate due to deficiencies in one or more QC criteria.</w:t>
            </w:r>
          </w:p>
        </w:tc>
      </w:tr>
    </w:tbl>
    <w:p w:rsidR="00BC7E6A" w:rsidRPr="007168D2" w:rsidRDefault="00BC7E6A" w:rsidP="00BC7E6A">
      <w:pPr>
        <w:pStyle w:val="Caption"/>
      </w:pPr>
      <w:proofErr w:type="gramStart"/>
      <w:r w:rsidRPr="007168D2">
        <w:t>Table 4.3-</w:t>
      </w:r>
      <w:r>
        <w:t>1</w:t>
      </w:r>
      <w:r w:rsidRPr="007168D2">
        <w:t>.</w:t>
      </w:r>
      <w:proofErr w:type="gramEnd"/>
      <w:r w:rsidRPr="007168D2">
        <w:t xml:space="preserve">  Qualifiers Associated with </w:t>
      </w:r>
      <w:r>
        <w:t>Method</w:t>
      </w:r>
      <w:r w:rsidRPr="007168D2">
        <w:t xml:space="preserve"> Blank</w:t>
      </w:r>
      <w:r>
        <w:t>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080"/>
        <w:gridCol w:w="6210"/>
      </w:tblGrid>
      <w:tr w:rsidR="00BC7E6A" w:rsidTr="00390430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A" w:rsidRPr="00412328" w:rsidRDefault="00BC7E6A" w:rsidP="00390430">
            <w:pPr>
              <w:pStyle w:val="TableText"/>
              <w:rPr>
                <w:b/>
              </w:rPr>
            </w:pPr>
            <w:r w:rsidRPr="00412328">
              <w:rPr>
                <w:b/>
              </w:rPr>
              <w:br w:type="page"/>
            </w:r>
            <w:r w:rsidRPr="00412328">
              <w:rPr>
                <w:b/>
              </w:rPr>
              <w:br w:type="page"/>
            </w:r>
            <w:r w:rsidRPr="00412328">
              <w:rPr>
                <w:b/>
              </w:rPr>
              <w:br w:type="page"/>
            </w:r>
            <w:r w:rsidRPr="00412328">
              <w:rPr>
                <w:b/>
              </w:rPr>
              <w:br w:type="page"/>
              <w:t>Analyte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A" w:rsidRPr="00412328" w:rsidRDefault="00BC7E6A" w:rsidP="00390430">
            <w:pPr>
              <w:pStyle w:val="TableText"/>
              <w:rPr>
                <w:b/>
              </w:rPr>
            </w:pPr>
            <w:r w:rsidRPr="00412328">
              <w:rPr>
                <w:b/>
              </w:rPr>
              <w:t>Qualifier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A" w:rsidRPr="00412328" w:rsidRDefault="00BC7E6A" w:rsidP="00390430">
            <w:pPr>
              <w:pStyle w:val="TableText"/>
              <w:rPr>
                <w:b/>
              </w:rPr>
            </w:pPr>
            <w:r w:rsidRPr="00412328">
              <w:rPr>
                <w:b/>
              </w:rPr>
              <w:t>Affected Samples</w:t>
            </w:r>
          </w:p>
        </w:tc>
      </w:tr>
      <w:tr w:rsidR="00BC7E6A" w:rsidTr="00390430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6A" w:rsidRDefault="00BC7E6A" w:rsidP="00390430">
            <w:pPr>
              <w:pStyle w:val="TableText"/>
            </w:pPr>
            <w:r>
              <w:t>Nitrate/nitrite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6A" w:rsidRPr="00C8337C" w:rsidRDefault="00BC7E6A" w:rsidP="00390430">
            <w:pPr>
              <w:pStyle w:val="TableText"/>
            </w:pPr>
            <w:r>
              <w:t>J+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A" w:rsidRPr="00F50512" w:rsidRDefault="00BC7E6A" w:rsidP="00390430">
            <w:pPr>
              <w:pStyle w:val="TableText"/>
            </w:pPr>
            <w:r>
              <w:t>WQSWB187.8L, WQSWB235.2L</w:t>
            </w:r>
          </w:p>
        </w:tc>
      </w:tr>
      <w:tr w:rsidR="00BC7E6A" w:rsidTr="00390430">
        <w:trPr>
          <w:trHeight w:val="606"/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6A" w:rsidRDefault="00BC7E6A" w:rsidP="00390430">
            <w:pPr>
              <w:pStyle w:val="TableText"/>
            </w:pPr>
            <w:r>
              <w:t>Total Zinc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6A" w:rsidRDefault="00BC7E6A" w:rsidP="00390430">
            <w:pPr>
              <w:pStyle w:val="TableText"/>
            </w:pPr>
            <w:r>
              <w:t>J+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A" w:rsidRPr="00E16B17" w:rsidRDefault="00BC7E6A" w:rsidP="00390430">
            <w:pPr>
              <w:pStyle w:val="TableText"/>
            </w:pPr>
            <w:r>
              <w:t>WQSWB174RT, WQSWB235.2L</w:t>
            </w:r>
          </w:p>
        </w:tc>
      </w:tr>
      <w:tr w:rsidR="00BC7E6A" w:rsidTr="00390430">
        <w:trPr>
          <w:trHeight w:val="606"/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6A" w:rsidRDefault="00BC7E6A" w:rsidP="00390430">
            <w:pPr>
              <w:pStyle w:val="TableText"/>
            </w:pPr>
            <w:r>
              <w:t>Total Phosphorus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6A" w:rsidRDefault="00BC7E6A" w:rsidP="00390430">
            <w:pPr>
              <w:pStyle w:val="TableText"/>
            </w:pPr>
            <w:r>
              <w:t>J+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A" w:rsidRPr="00E16B17" w:rsidRDefault="00BC7E6A" w:rsidP="00390430">
            <w:pPr>
              <w:pStyle w:val="TableText"/>
            </w:pPr>
            <w:r>
              <w:t>WQSWB174RT, WQSWB187.8L, WQSWB235.2L</w:t>
            </w:r>
          </w:p>
        </w:tc>
      </w:tr>
    </w:tbl>
    <w:p w:rsidR="00BC7E6A" w:rsidRDefault="00BC7E6A" w:rsidP="00BC7E6A"/>
    <w:p w:rsidR="00CF1C2C" w:rsidRPr="007168D2" w:rsidRDefault="00CF1C2C" w:rsidP="00CF1C2C">
      <w:pPr>
        <w:pStyle w:val="Caption"/>
      </w:pPr>
      <w:proofErr w:type="gramStart"/>
      <w:r w:rsidRPr="007168D2">
        <w:t>Table 4.</w:t>
      </w:r>
      <w:r>
        <w:t>4</w:t>
      </w:r>
      <w:r w:rsidRPr="007168D2">
        <w:t>-</w:t>
      </w:r>
      <w:r>
        <w:t>1</w:t>
      </w:r>
      <w:r w:rsidRPr="007168D2">
        <w:t>.</w:t>
      </w:r>
      <w:proofErr w:type="gramEnd"/>
      <w:r w:rsidRPr="007168D2">
        <w:t xml:space="preserve">  Qualifiers Associated with </w:t>
      </w:r>
      <w:r>
        <w:t>MS/MSD</w:t>
      </w:r>
      <w:r w:rsidR="00CB34BB">
        <w:t xml:space="preserve"> Results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6120"/>
      </w:tblGrid>
      <w:tr w:rsidR="00CF1C2C" w:rsidTr="000D6CF2">
        <w:trPr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2C" w:rsidRPr="00412328" w:rsidRDefault="00CF1C2C" w:rsidP="002C2F91">
            <w:pPr>
              <w:pStyle w:val="TableText"/>
              <w:rPr>
                <w:b/>
              </w:rPr>
            </w:pPr>
            <w:r w:rsidRPr="00412328">
              <w:rPr>
                <w:b/>
              </w:rPr>
              <w:br w:type="page"/>
            </w:r>
            <w:r w:rsidRPr="00412328">
              <w:rPr>
                <w:b/>
              </w:rPr>
              <w:br w:type="page"/>
            </w:r>
            <w:r w:rsidRPr="00412328">
              <w:rPr>
                <w:b/>
              </w:rPr>
              <w:br w:type="page"/>
            </w:r>
            <w:r w:rsidRPr="00412328">
              <w:rPr>
                <w:b/>
              </w:rPr>
              <w:br w:type="page"/>
              <w:t>Analyte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2C" w:rsidRPr="00412328" w:rsidRDefault="00CF1C2C" w:rsidP="002C2F91">
            <w:pPr>
              <w:pStyle w:val="TableText"/>
              <w:rPr>
                <w:b/>
              </w:rPr>
            </w:pPr>
            <w:r w:rsidRPr="00412328">
              <w:rPr>
                <w:b/>
              </w:rPr>
              <w:t>Qualifier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2C" w:rsidRPr="00412328" w:rsidRDefault="00CF1C2C" w:rsidP="002C2F91">
            <w:pPr>
              <w:pStyle w:val="TableText"/>
              <w:rPr>
                <w:b/>
              </w:rPr>
            </w:pPr>
            <w:r w:rsidRPr="00412328">
              <w:rPr>
                <w:b/>
              </w:rPr>
              <w:t>Affected Samples</w:t>
            </w:r>
          </w:p>
        </w:tc>
      </w:tr>
      <w:tr w:rsidR="00CF1C2C" w:rsidTr="000D6CF2">
        <w:trPr>
          <w:trHeight w:val="606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2C" w:rsidRPr="00DC10BE" w:rsidRDefault="00DC10BE" w:rsidP="008F41BD">
            <w:pPr>
              <w:pStyle w:val="TableText"/>
            </w:pPr>
            <w:r w:rsidRPr="00DC10BE">
              <w:t>Nitrate/Nitrite</w:t>
            </w:r>
            <w:r w:rsidR="000D6CF2" w:rsidRPr="00DC10BE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2C" w:rsidRPr="00DC10BE" w:rsidRDefault="00CB34BB" w:rsidP="002C2F91">
            <w:pPr>
              <w:pStyle w:val="TableText"/>
            </w:pPr>
            <w:r w:rsidRPr="00DC10BE">
              <w:t>J-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2C" w:rsidRPr="00DC10BE" w:rsidRDefault="004D2B6F" w:rsidP="004D2B6F">
            <w:pPr>
              <w:pStyle w:val="TableText"/>
            </w:pPr>
            <w:r>
              <w:t>WQSWB174RT</w:t>
            </w:r>
          </w:p>
        </w:tc>
      </w:tr>
      <w:tr w:rsidR="005A56FC" w:rsidTr="000D6CF2">
        <w:trPr>
          <w:trHeight w:val="606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FC" w:rsidRPr="00DC10BE" w:rsidRDefault="00DC10BE" w:rsidP="004A6845">
            <w:pPr>
              <w:pStyle w:val="TableText"/>
            </w:pPr>
            <w:r w:rsidRPr="00DC10BE">
              <w:t>Total Aluminum, Barium, Iron, Calcium, Chromium, Magnesium, Manganese, and Vanadium</w:t>
            </w:r>
            <w:r w:rsidR="000D6CF2" w:rsidRPr="00DC10BE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FC" w:rsidRPr="00DC10BE" w:rsidRDefault="005A56FC" w:rsidP="002C2F91">
            <w:pPr>
              <w:pStyle w:val="TableText"/>
            </w:pPr>
            <w:r w:rsidRPr="00DC10BE">
              <w:t>J</w:t>
            </w:r>
            <w:r w:rsidR="00DC10BE" w:rsidRPr="00DC10BE">
              <w:t>+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C" w:rsidRPr="00DC10BE" w:rsidRDefault="00DC10BE" w:rsidP="002C2F91">
            <w:pPr>
              <w:pStyle w:val="TableText"/>
            </w:pPr>
            <w:r w:rsidRPr="00DC10BE">
              <w:t>WQSWB174RT, WQSWB187.2L, WQSWB235.2L</w:t>
            </w:r>
          </w:p>
        </w:tc>
      </w:tr>
    </w:tbl>
    <w:p w:rsidR="001E7985" w:rsidRDefault="001E7985" w:rsidP="008C50A5">
      <w:pPr>
        <w:pStyle w:val="Caption"/>
      </w:pPr>
    </w:p>
    <w:p w:rsidR="008C50A5" w:rsidRPr="007168D2" w:rsidRDefault="008C50A5" w:rsidP="008C50A5">
      <w:pPr>
        <w:pStyle w:val="Caption"/>
      </w:pPr>
      <w:proofErr w:type="gramStart"/>
      <w:r w:rsidRPr="007168D2">
        <w:lastRenderedPageBreak/>
        <w:t>Table 4.</w:t>
      </w:r>
      <w:r>
        <w:t>10</w:t>
      </w:r>
      <w:r w:rsidRPr="007168D2">
        <w:t>-</w:t>
      </w:r>
      <w:r w:rsidR="00C87AEA">
        <w:fldChar w:fldCharType="begin"/>
      </w:r>
      <w:r w:rsidR="00C87AEA">
        <w:instrText xml:space="preserve"> SEQ Table_4.8- \* ARABIC </w:instrText>
      </w:r>
      <w:r w:rsidR="00C87AEA">
        <w:fldChar w:fldCharType="separate"/>
      </w:r>
      <w:r>
        <w:rPr>
          <w:noProof/>
        </w:rPr>
        <w:t>1</w:t>
      </w:r>
      <w:r w:rsidR="00C87AEA">
        <w:rPr>
          <w:noProof/>
        </w:rPr>
        <w:fldChar w:fldCharType="end"/>
      </w:r>
      <w:r w:rsidRPr="007168D2">
        <w:t>.</w:t>
      </w:r>
      <w:proofErr w:type="gramEnd"/>
      <w:r w:rsidRPr="007168D2">
        <w:t xml:space="preserve">  </w:t>
      </w:r>
      <w:r>
        <w:t>Sample Dilution</w:t>
      </w:r>
      <w:r w:rsidR="00AB0878">
        <w:t>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1278"/>
        <w:gridCol w:w="4518"/>
      </w:tblGrid>
      <w:tr w:rsidR="008C50A5" w:rsidRPr="00E948BA" w:rsidTr="00FE4838">
        <w:tc>
          <w:tcPr>
            <w:tcW w:w="3672" w:type="dxa"/>
            <w:shd w:val="clear" w:color="auto" w:fill="auto"/>
          </w:tcPr>
          <w:p w:rsidR="008C50A5" w:rsidRPr="00382CD2" w:rsidRDefault="008C50A5" w:rsidP="008C50A5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Analysis </w:t>
            </w:r>
          </w:p>
        </w:tc>
        <w:tc>
          <w:tcPr>
            <w:tcW w:w="1278" w:type="dxa"/>
            <w:shd w:val="clear" w:color="auto" w:fill="auto"/>
          </w:tcPr>
          <w:p w:rsidR="008C50A5" w:rsidRPr="00382CD2" w:rsidRDefault="008C50A5" w:rsidP="008C50A5">
            <w:pPr>
              <w:pStyle w:val="TableText"/>
              <w:rPr>
                <w:b/>
              </w:rPr>
            </w:pPr>
            <w:r>
              <w:rPr>
                <w:b/>
              </w:rPr>
              <w:t>Dilution Factor</w:t>
            </w:r>
          </w:p>
        </w:tc>
        <w:tc>
          <w:tcPr>
            <w:tcW w:w="4518" w:type="dxa"/>
          </w:tcPr>
          <w:p w:rsidR="008C50A5" w:rsidRDefault="008C50A5" w:rsidP="008C50A5">
            <w:pPr>
              <w:pStyle w:val="TableText"/>
              <w:rPr>
                <w:b/>
              </w:rPr>
            </w:pPr>
            <w:r>
              <w:rPr>
                <w:b/>
              </w:rPr>
              <w:t>Samples</w:t>
            </w:r>
          </w:p>
        </w:tc>
      </w:tr>
      <w:tr w:rsidR="008C50A5" w:rsidRPr="00E948BA" w:rsidTr="00FE4838">
        <w:tc>
          <w:tcPr>
            <w:tcW w:w="3672" w:type="dxa"/>
            <w:shd w:val="clear" w:color="auto" w:fill="auto"/>
          </w:tcPr>
          <w:p w:rsidR="008C50A5" w:rsidRPr="00E948BA" w:rsidRDefault="00FE4838" w:rsidP="00DF2753">
            <w:pPr>
              <w:pStyle w:val="TableText"/>
            </w:pPr>
            <w:r>
              <w:t xml:space="preserve">Dissolved </w:t>
            </w:r>
            <w:r w:rsidR="008C50A5">
              <w:t xml:space="preserve">Metals </w:t>
            </w:r>
          </w:p>
        </w:tc>
        <w:tc>
          <w:tcPr>
            <w:tcW w:w="1278" w:type="dxa"/>
            <w:shd w:val="clear" w:color="auto" w:fill="auto"/>
          </w:tcPr>
          <w:p w:rsidR="008C50A5" w:rsidRPr="00E948BA" w:rsidRDefault="008C50A5" w:rsidP="00A44816">
            <w:pPr>
              <w:pStyle w:val="TableText"/>
            </w:pPr>
            <w:r>
              <w:t>2.5</w:t>
            </w:r>
          </w:p>
        </w:tc>
        <w:tc>
          <w:tcPr>
            <w:tcW w:w="4518" w:type="dxa"/>
          </w:tcPr>
          <w:p w:rsidR="008C50A5" w:rsidRDefault="00DF2753" w:rsidP="00A67AFB">
            <w:pPr>
              <w:pStyle w:val="TableText"/>
            </w:pPr>
            <w:r>
              <w:t>WQSWB174, WQSWB235.2, WQSWB187.2</w:t>
            </w:r>
            <w:r w:rsidR="00FE4838">
              <w:t xml:space="preserve"> </w:t>
            </w:r>
          </w:p>
        </w:tc>
      </w:tr>
      <w:tr w:rsidR="008C50A5" w:rsidRPr="00E948BA" w:rsidTr="00FE4838">
        <w:tc>
          <w:tcPr>
            <w:tcW w:w="3672" w:type="dxa"/>
            <w:shd w:val="clear" w:color="auto" w:fill="auto"/>
          </w:tcPr>
          <w:p w:rsidR="008C50A5" w:rsidRPr="00E948BA" w:rsidRDefault="008C50A5" w:rsidP="008C50A5">
            <w:pPr>
              <w:pStyle w:val="TableText"/>
            </w:pPr>
            <w:r>
              <w:t>Total Nitrate/Nitrite</w:t>
            </w:r>
          </w:p>
        </w:tc>
        <w:tc>
          <w:tcPr>
            <w:tcW w:w="1278" w:type="dxa"/>
            <w:shd w:val="clear" w:color="auto" w:fill="auto"/>
          </w:tcPr>
          <w:p w:rsidR="008C50A5" w:rsidRPr="00E948BA" w:rsidRDefault="00DF2753" w:rsidP="00A44816">
            <w:pPr>
              <w:pStyle w:val="TableText"/>
            </w:pPr>
            <w:r>
              <w:t>5</w:t>
            </w:r>
          </w:p>
        </w:tc>
        <w:tc>
          <w:tcPr>
            <w:tcW w:w="4518" w:type="dxa"/>
          </w:tcPr>
          <w:p w:rsidR="008C50A5" w:rsidRDefault="00DF2753" w:rsidP="00A67AFB">
            <w:pPr>
              <w:pStyle w:val="TableText"/>
            </w:pPr>
            <w:r>
              <w:t>WQSWB174, WQSWB235.2, WQSWB187.2</w:t>
            </w:r>
          </w:p>
        </w:tc>
      </w:tr>
      <w:tr w:rsidR="008C50A5" w:rsidRPr="00E948BA" w:rsidTr="00FE4838">
        <w:tc>
          <w:tcPr>
            <w:tcW w:w="3672" w:type="dxa"/>
            <w:shd w:val="clear" w:color="auto" w:fill="auto"/>
          </w:tcPr>
          <w:p w:rsidR="008C50A5" w:rsidRDefault="008C50A5" w:rsidP="00DF2753">
            <w:pPr>
              <w:pStyle w:val="TableText"/>
            </w:pPr>
            <w:r>
              <w:t xml:space="preserve">Total </w:t>
            </w:r>
            <w:r w:rsidR="00DF2753">
              <w:t>Metals</w:t>
            </w:r>
          </w:p>
        </w:tc>
        <w:tc>
          <w:tcPr>
            <w:tcW w:w="1278" w:type="dxa"/>
            <w:shd w:val="clear" w:color="auto" w:fill="auto"/>
          </w:tcPr>
          <w:p w:rsidR="008C50A5" w:rsidRPr="00E948BA" w:rsidRDefault="00DF2753" w:rsidP="00A44816">
            <w:pPr>
              <w:pStyle w:val="TableText"/>
            </w:pPr>
            <w:r>
              <w:t>25</w:t>
            </w:r>
          </w:p>
        </w:tc>
        <w:tc>
          <w:tcPr>
            <w:tcW w:w="4518" w:type="dxa"/>
          </w:tcPr>
          <w:p w:rsidR="008C50A5" w:rsidRDefault="00DF2753" w:rsidP="00A67AFB">
            <w:pPr>
              <w:pStyle w:val="TableText"/>
            </w:pPr>
            <w:r>
              <w:t>WQSWB174, WQSWB235.2, WQSWB187.2</w:t>
            </w:r>
          </w:p>
        </w:tc>
      </w:tr>
    </w:tbl>
    <w:p w:rsidR="008C50A5" w:rsidRDefault="008C50A5" w:rsidP="008C50A5">
      <w:pPr>
        <w:pStyle w:val="TableNote"/>
      </w:pPr>
      <w:r>
        <w:t xml:space="preserve"> </w:t>
      </w:r>
    </w:p>
    <w:p w:rsidR="00E54671" w:rsidRDefault="00E54671" w:rsidP="00DD12A6">
      <w:pPr>
        <w:pStyle w:val="Heading1"/>
        <w:numPr>
          <w:ilvl w:val="0"/>
          <w:numId w:val="0"/>
        </w:numPr>
        <w:ind w:left="720"/>
      </w:pPr>
    </w:p>
    <w:p w:rsidR="006D5008" w:rsidRDefault="006D5008" w:rsidP="00E54671">
      <w:pPr>
        <w:sectPr w:rsidR="006D5008" w:rsidSect="002A0151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A118D" w:rsidRDefault="000A118D" w:rsidP="00CA33F2">
      <w:pPr>
        <w:pStyle w:val="BodyText"/>
        <w:sectPr w:rsidR="000A118D" w:rsidSect="002A0151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A118D" w:rsidRDefault="002E55EE" w:rsidP="000A118D">
      <w:pPr>
        <w:pStyle w:val="TOCSectionHead"/>
      </w:pPr>
      <w:r>
        <w:lastRenderedPageBreak/>
        <w:t>ATTACHMENT</w:t>
      </w:r>
      <w:r w:rsidR="000A118D">
        <w:t xml:space="preserve"> A:  </w:t>
      </w:r>
      <w:r w:rsidR="0097559A">
        <w:t>Analytical results with Hand-Entered data qualifiers for SDG 1132</w:t>
      </w:r>
      <w:r w:rsidR="001E7985">
        <w:t>615</w:t>
      </w:r>
    </w:p>
    <w:p w:rsidR="000A118D" w:rsidRDefault="000A118D" w:rsidP="00CA33F2">
      <w:pPr>
        <w:pStyle w:val="BodyText"/>
      </w:pPr>
    </w:p>
    <w:p w:rsidR="000A118D" w:rsidRDefault="000A118D" w:rsidP="00CA33F2">
      <w:pPr>
        <w:pStyle w:val="BodyText"/>
        <w:sectPr w:rsidR="000A118D" w:rsidSect="002A0151"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A118D" w:rsidRDefault="000A118D" w:rsidP="00CA33F2">
      <w:pPr>
        <w:pStyle w:val="BodyText"/>
      </w:pPr>
      <w:r>
        <w:lastRenderedPageBreak/>
        <w:t xml:space="preserve">[Insert </w:t>
      </w:r>
      <w:r w:rsidR="002E55EE">
        <w:t>Attachment</w:t>
      </w:r>
      <w:r>
        <w:t xml:space="preserve"> </w:t>
      </w:r>
      <w:proofErr w:type="gramStart"/>
      <w:r w:rsidR="00CF2224">
        <w:t>A</w:t>
      </w:r>
      <w:proofErr w:type="gramEnd"/>
      <w:r>
        <w:t xml:space="preserve"> material</w:t>
      </w:r>
      <w:r w:rsidR="00BF1177">
        <w:t>.</w:t>
      </w:r>
      <w:r>
        <w:t>]</w:t>
      </w:r>
    </w:p>
    <w:p w:rsidR="000A118D" w:rsidRDefault="000A118D" w:rsidP="00CA33F2">
      <w:pPr>
        <w:pStyle w:val="BodyText"/>
      </w:pPr>
    </w:p>
    <w:p w:rsidR="000A118D" w:rsidRDefault="000A118D" w:rsidP="00CA33F2">
      <w:pPr>
        <w:pStyle w:val="BodyText"/>
        <w:sectPr w:rsidR="000A118D" w:rsidSect="002A0151">
          <w:footerReference w:type="default" r:id="rId1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A118D" w:rsidRDefault="002E55EE" w:rsidP="000A118D">
      <w:pPr>
        <w:pStyle w:val="TOCSectionHead"/>
      </w:pPr>
      <w:r>
        <w:lastRenderedPageBreak/>
        <w:t>ATTACHMENT</w:t>
      </w:r>
      <w:r w:rsidR="000A118D">
        <w:t xml:space="preserve"> B:  </w:t>
      </w:r>
      <w:r w:rsidR="0097559A">
        <w:t xml:space="preserve">chain-of Custody </w:t>
      </w:r>
      <w:r w:rsidR="001B39B3">
        <w:t>DOCUMENTATION</w:t>
      </w:r>
      <w:r w:rsidR="0097559A">
        <w:t xml:space="preserve"> for sdg 1132</w:t>
      </w:r>
      <w:r w:rsidR="001E7985">
        <w:t>615</w:t>
      </w:r>
    </w:p>
    <w:p w:rsidR="000A118D" w:rsidRDefault="000A118D" w:rsidP="00CA33F2">
      <w:pPr>
        <w:pStyle w:val="BodyText"/>
      </w:pPr>
    </w:p>
    <w:p w:rsidR="000A118D" w:rsidRDefault="000A118D" w:rsidP="00CA33F2">
      <w:pPr>
        <w:pStyle w:val="BodyText"/>
        <w:sectPr w:rsidR="000A118D" w:rsidSect="002A0151">
          <w:footerReference w:type="default" r:id="rId1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CF2224" w:rsidRDefault="00CF2224" w:rsidP="00CF2224">
      <w:pPr>
        <w:pStyle w:val="BodyText"/>
      </w:pPr>
      <w:r>
        <w:lastRenderedPageBreak/>
        <w:t xml:space="preserve">[Insert </w:t>
      </w:r>
      <w:r w:rsidR="002E55EE">
        <w:t>Attachment</w:t>
      </w:r>
      <w:r>
        <w:t xml:space="preserve"> B material</w:t>
      </w:r>
      <w:r w:rsidR="00BF1177">
        <w:t>.</w:t>
      </w:r>
      <w:r>
        <w:t>]</w:t>
      </w:r>
    </w:p>
    <w:sectPr w:rsidR="00CF2224" w:rsidSect="002A0151"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83" w:rsidRDefault="00443D83" w:rsidP="00D4798F">
      <w:r>
        <w:separator/>
      </w:r>
    </w:p>
  </w:endnote>
  <w:endnote w:type="continuationSeparator" w:id="0">
    <w:p w:rsidR="00443D83" w:rsidRDefault="00443D83" w:rsidP="00D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BE" w:rsidRDefault="00D35DBE" w:rsidP="005D5A1C">
    <w:pPr>
      <w:pStyle w:val="Footer"/>
      <w:spacing w:after="0"/>
    </w:pPr>
    <w:r>
      <w:t>Susitna-Watana Hydroelectric Project</w:t>
    </w:r>
    <w:r>
      <w:tab/>
    </w:r>
    <w:r>
      <w:tab/>
      <w:t>Alaska Energy Authority</w:t>
    </w:r>
  </w:p>
  <w:p w:rsidR="00D35DBE" w:rsidRPr="00D4798F" w:rsidRDefault="00D35DBE" w:rsidP="001E01ED">
    <w:pPr>
      <w:pStyle w:val="Footer"/>
    </w:pPr>
    <w:r>
      <w:t>FERC Project No. 14241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87AEA">
      <w:rPr>
        <w:noProof/>
      </w:rPr>
      <w:t>5</w:t>
    </w:r>
    <w:r>
      <w:rPr>
        <w:noProof/>
      </w:rPr>
      <w:fldChar w:fldCharType="end"/>
    </w:r>
    <w:r>
      <w:rPr>
        <w:noProof/>
      </w:rPr>
      <w:tab/>
      <w:t>March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BE" w:rsidRDefault="00D35DBE" w:rsidP="005D5A1C">
    <w:pPr>
      <w:pStyle w:val="Footer"/>
      <w:spacing w:after="0"/>
    </w:pPr>
    <w:r>
      <w:t>Susitna-Watana Hydroelectric Project</w:t>
    </w:r>
    <w:r>
      <w:tab/>
    </w:r>
    <w:r>
      <w:tab/>
      <w:t>Alaska Energy Authority</w:t>
    </w:r>
  </w:p>
  <w:p w:rsidR="00D35DBE" w:rsidRPr="00D4798F" w:rsidRDefault="00D35DBE" w:rsidP="001E01ED">
    <w:pPr>
      <w:pStyle w:val="Footer"/>
    </w:pPr>
    <w:r>
      <w:t>FERC Project No. 14241</w:t>
    </w:r>
    <w:r>
      <w:tab/>
    </w:r>
    <w:r>
      <w:rPr>
        <w:noProof/>
      </w:rPr>
      <w:tab/>
    </w:r>
    <w:r w:rsidR="00DD12A6">
      <w:rPr>
        <w:noProof/>
      </w:rPr>
      <w:t>March</w:t>
    </w:r>
    <w:r>
      <w:rPr>
        <w:noProof/>
      </w:rPr>
      <w:t xml:space="preserve">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BE" w:rsidRDefault="00D35DBE" w:rsidP="005D5A1C">
    <w:pPr>
      <w:pStyle w:val="Footer"/>
      <w:spacing w:after="0"/>
    </w:pPr>
    <w:r>
      <w:t>Susitna-Watana Hydroelectric Project</w:t>
    </w:r>
    <w:r>
      <w:tab/>
    </w:r>
    <w:r>
      <w:tab/>
      <w:t>Alaska Energy Authority</w:t>
    </w:r>
  </w:p>
  <w:p w:rsidR="00D35DBE" w:rsidRPr="00D4798F" w:rsidRDefault="00D35DBE" w:rsidP="001E01ED">
    <w:pPr>
      <w:pStyle w:val="Footer"/>
    </w:pPr>
    <w:r>
      <w:t>FERC Project No. 14241</w:t>
    </w:r>
    <w:r>
      <w:tab/>
      <w:t xml:space="preserve">Appendix A – Page </w:t>
    </w:r>
    <w:r>
      <w:fldChar w:fldCharType="begin"/>
    </w:r>
    <w:r>
      <w:instrText xml:space="preserve"> PAGE   \* MERGEFORMAT </w:instrText>
    </w:r>
    <w:r>
      <w:fldChar w:fldCharType="separate"/>
    </w:r>
    <w:r w:rsidR="00C87AEA">
      <w:rPr>
        <w:noProof/>
      </w:rPr>
      <w:t>1</w:t>
    </w:r>
    <w:r>
      <w:rPr>
        <w:noProof/>
      </w:rPr>
      <w:fldChar w:fldCharType="end"/>
    </w:r>
    <w:r>
      <w:rPr>
        <w:noProof/>
      </w:rPr>
      <w:tab/>
      <w:t xml:space="preserve"> </w:t>
    </w:r>
    <w:r w:rsidR="00DD12A6">
      <w:rPr>
        <w:noProof/>
      </w:rPr>
      <w:t>March</w:t>
    </w:r>
    <w:r>
      <w:rPr>
        <w:noProof/>
      </w:rPr>
      <w:t xml:space="preserve"> 2014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BE" w:rsidRDefault="00D35DBE" w:rsidP="005D5A1C">
    <w:pPr>
      <w:pStyle w:val="Footer"/>
      <w:spacing w:after="0"/>
    </w:pPr>
    <w:r>
      <w:t>Susitna-Watana Hydroelectric Project</w:t>
    </w:r>
    <w:r>
      <w:tab/>
    </w:r>
    <w:r>
      <w:tab/>
      <w:t>Alaska Energy Authority</w:t>
    </w:r>
  </w:p>
  <w:p w:rsidR="00D35DBE" w:rsidRPr="00D4798F" w:rsidRDefault="00D35DBE" w:rsidP="001E01ED">
    <w:pPr>
      <w:pStyle w:val="Footer"/>
    </w:pPr>
    <w:r>
      <w:t>FERC Project No. 14241</w:t>
    </w:r>
    <w:r>
      <w:tab/>
    </w:r>
    <w:r>
      <w:rPr>
        <w:noProof/>
      </w:rPr>
      <w:tab/>
    </w:r>
    <w:r w:rsidR="00DD12A6">
      <w:rPr>
        <w:noProof/>
      </w:rPr>
      <w:t>March</w:t>
    </w:r>
    <w:r>
      <w:rPr>
        <w:noProof/>
      </w:rPr>
      <w:t xml:space="preserve"> 2014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BE" w:rsidRDefault="00D35DBE" w:rsidP="005D5A1C">
    <w:pPr>
      <w:pStyle w:val="Footer"/>
      <w:spacing w:after="0"/>
    </w:pPr>
    <w:r>
      <w:t>Susitna-Watana Hydroelectric Project</w:t>
    </w:r>
    <w:r>
      <w:tab/>
    </w:r>
    <w:r>
      <w:tab/>
      <w:t>Alaska Energy Authority</w:t>
    </w:r>
  </w:p>
  <w:p w:rsidR="00D35DBE" w:rsidRPr="00D4798F" w:rsidRDefault="00D35DBE" w:rsidP="001E01ED">
    <w:pPr>
      <w:pStyle w:val="Footer"/>
    </w:pPr>
    <w:r>
      <w:t>FERC Project No. 14241</w:t>
    </w:r>
    <w:r>
      <w:tab/>
      <w:t xml:space="preserve">Appendix B – Page </w:t>
    </w:r>
    <w:r>
      <w:fldChar w:fldCharType="begin"/>
    </w:r>
    <w:r>
      <w:instrText xml:space="preserve"> PAGE   \* MERGEFORMAT </w:instrText>
    </w:r>
    <w:r>
      <w:fldChar w:fldCharType="separate"/>
    </w:r>
    <w:r w:rsidR="00C87AEA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DD12A6">
      <w:rPr>
        <w:noProof/>
      </w:rPr>
      <w:t>March</w:t>
    </w:r>
    <w:r>
      <w:rPr>
        <w:noProof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83" w:rsidRDefault="00443D83" w:rsidP="00D4798F">
      <w:r>
        <w:separator/>
      </w:r>
    </w:p>
  </w:footnote>
  <w:footnote w:type="continuationSeparator" w:id="0">
    <w:p w:rsidR="00443D83" w:rsidRDefault="00443D83" w:rsidP="00D4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BE" w:rsidRPr="001E01ED" w:rsidRDefault="00D35DBE" w:rsidP="001E01ED">
    <w:pPr>
      <w:pStyle w:val="Header"/>
    </w:pPr>
    <w:r>
      <w:t>Data Validation Technical Memo</w:t>
    </w:r>
    <w:r>
      <w:tab/>
      <w:t>Water Quality</w:t>
    </w:r>
    <w:r w:rsidRPr="00650154">
      <w:t xml:space="preserve"> </w:t>
    </w:r>
    <w:r>
      <w:t>and Mercury Monitoring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86F9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DE5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B256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28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16C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6EEA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AC52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B8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86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C4C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C508C20"/>
    <w:lvl w:ilvl="0">
      <w:numFmt w:val="decimal"/>
      <w:lvlText w:val="*"/>
      <w:lvlJc w:val="left"/>
    </w:lvl>
  </w:abstractNum>
  <w:abstractNum w:abstractNumId="11">
    <w:nsid w:val="046A7978"/>
    <w:multiLevelType w:val="multilevel"/>
    <w:tmpl w:val="483694EA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Arial" w:hAnsi="Arial" w:hint="default"/>
        <w:caps/>
        <w:sz w:val="28"/>
      </w:rPr>
    </w:lvl>
    <w:lvl w:ilvl="1">
      <w:start w:val="1"/>
      <w:numFmt w:val="decimal"/>
      <w:pStyle w:val="Heading2"/>
      <w:lvlText w:val="%1.%2."/>
      <w:lvlJc w:val="left"/>
      <w:pPr>
        <w:ind w:left="864" w:hanging="864"/>
      </w:pPr>
      <w:rPr>
        <w:rFonts w:ascii="Arial" w:hAnsi="Arial" w:hint="default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1008" w:hanging="1008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1152" w:hanging="1152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pStyle w:val="Heading5"/>
      <w:lvlText w:val="%1.%2.%3.%4.%5."/>
      <w:lvlJc w:val="left"/>
      <w:pPr>
        <w:ind w:left="1296" w:hanging="1296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 Bold" w:hAnsi="Times New Roman Bold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584" w:hanging="1584"/>
      </w:pPr>
      <w:rPr>
        <w:rFonts w:ascii="Times New Roman Bold" w:hAnsi="Times New Roman Bold" w:hint="default"/>
        <w:b/>
        <w:i/>
        <w:sz w:val="24"/>
      </w:rPr>
    </w:lvl>
    <w:lvl w:ilvl="7">
      <w:start w:val="1"/>
      <w:numFmt w:val="none"/>
      <w:lvlText w:val=""/>
      <w:lvlJc w:val="left"/>
      <w:pPr>
        <w:ind w:left="576" w:hanging="576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2">
    <w:nsid w:val="05694D88"/>
    <w:multiLevelType w:val="hybridMultilevel"/>
    <w:tmpl w:val="1A14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E25213"/>
    <w:multiLevelType w:val="hybridMultilevel"/>
    <w:tmpl w:val="D278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795D1B"/>
    <w:multiLevelType w:val="hybridMultilevel"/>
    <w:tmpl w:val="837C9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B7F61"/>
    <w:multiLevelType w:val="hybridMultilevel"/>
    <w:tmpl w:val="F7E8125E"/>
    <w:lvl w:ilvl="0" w:tplc="7A2C811C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EB5C17"/>
    <w:multiLevelType w:val="hybridMultilevel"/>
    <w:tmpl w:val="FEC693EC"/>
    <w:lvl w:ilvl="0" w:tplc="40508A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82E6E"/>
    <w:multiLevelType w:val="hybridMultilevel"/>
    <w:tmpl w:val="EEC8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E58A6"/>
    <w:multiLevelType w:val="hybridMultilevel"/>
    <w:tmpl w:val="28B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  <w:num w:numId="19">
    <w:abstractNumId w:val="12"/>
  </w:num>
  <w:num w:numId="20">
    <w:abstractNumId w:val="18"/>
  </w:num>
  <w:num w:numId="21">
    <w:abstractNumId w:val="17"/>
  </w:num>
  <w:num w:numId="22">
    <w:abstractNumId w:val="13"/>
  </w:num>
  <w:num w:numId="23">
    <w:abstractNumId w:val="10"/>
    <w:lvlOverride w:ilvl="0">
      <w:lvl w:ilvl="0">
        <w:numFmt w:val="bullet"/>
        <w:lvlText w:val=""/>
        <w:legacy w:legacy="1" w:legacySpace="0" w:legacyIndent="432"/>
        <w:lvlJc w:val="left"/>
        <w:pPr>
          <w:ind w:left="1152" w:hanging="432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numFmt w:val="bullet"/>
        <w:lvlText w:val=""/>
        <w:legacy w:legacy="1" w:legacySpace="0" w:legacyIndent="432"/>
        <w:lvlJc w:val="left"/>
        <w:pPr>
          <w:ind w:left="792" w:hanging="432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43"/>
    <w:rsid w:val="00000BB5"/>
    <w:rsid w:val="00014082"/>
    <w:rsid w:val="00016376"/>
    <w:rsid w:val="00016C5B"/>
    <w:rsid w:val="0001797C"/>
    <w:rsid w:val="00026D74"/>
    <w:rsid w:val="00036820"/>
    <w:rsid w:val="00047867"/>
    <w:rsid w:val="00056592"/>
    <w:rsid w:val="00074E8B"/>
    <w:rsid w:val="00080ED2"/>
    <w:rsid w:val="000836A2"/>
    <w:rsid w:val="000972B9"/>
    <w:rsid w:val="000A118D"/>
    <w:rsid w:val="000B100B"/>
    <w:rsid w:val="000B3175"/>
    <w:rsid w:val="000C0DF5"/>
    <w:rsid w:val="000C2BEC"/>
    <w:rsid w:val="000D058D"/>
    <w:rsid w:val="000D4A1F"/>
    <w:rsid w:val="000D6CF2"/>
    <w:rsid w:val="000E09AD"/>
    <w:rsid w:val="000E2B82"/>
    <w:rsid w:val="000E3027"/>
    <w:rsid w:val="000E71F6"/>
    <w:rsid w:val="0010597E"/>
    <w:rsid w:val="00106B86"/>
    <w:rsid w:val="0011685C"/>
    <w:rsid w:val="00121CBC"/>
    <w:rsid w:val="001256DE"/>
    <w:rsid w:val="00133347"/>
    <w:rsid w:val="00135BC2"/>
    <w:rsid w:val="0013669A"/>
    <w:rsid w:val="00165E7F"/>
    <w:rsid w:val="001739DD"/>
    <w:rsid w:val="001803FE"/>
    <w:rsid w:val="00196282"/>
    <w:rsid w:val="001A0D4C"/>
    <w:rsid w:val="001A3EA3"/>
    <w:rsid w:val="001B139F"/>
    <w:rsid w:val="001B39B3"/>
    <w:rsid w:val="001B422F"/>
    <w:rsid w:val="001C2503"/>
    <w:rsid w:val="001C5193"/>
    <w:rsid w:val="001E01ED"/>
    <w:rsid w:val="001E7985"/>
    <w:rsid w:val="001E7DBA"/>
    <w:rsid w:val="001F15A3"/>
    <w:rsid w:val="001F73AB"/>
    <w:rsid w:val="00200CDE"/>
    <w:rsid w:val="0020613B"/>
    <w:rsid w:val="002076E9"/>
    <w:rsid w:val="00221ED6"/>
    <w:rsid w:val="00222385"/>
    <w:rsid w:val="00231EFF"/>
    <w:rsid w:val="00243CE2"/>
    <w:rsid w:val="00245BC0"/>
    <w:rsid w:val="00252ED4"/>
    <w:rsid w:val="00265CDB"/>
    <w:rsid w:val="00271453"/>
    <w:rsid w:val="00271EC2"/>
    <w:rsid w:val="002A0151"/>
    <w:rsid w:val="002B2C81"/>
    <w:rsid w:val="002B645C"/>
    <w:rsid w:val="002C2F91"/>
    <w:rsid w:val="002D5FC1"/>
    <w:rsid w:val="002D689D"/>
    <w:rsid w:val="002E55EE"/>
    <w:rsid w:val="00301EEA"/>
    <w:rsid w:val="003142FA"/>
    <w:rsid w:val="003148E3"/>
    <w:rsid w:val="003172EA"/>
    <w:rsid w:val="00317634"/>
    <w:rsid w:val="00327D17"/>
    <w:rsid w:val="00332893"/>
    <w:rsid w:val="00360E0D"/>
    <w:rsid w:val="003671F4"/>
    <w:rsid w:val="00380C0B"/>
    <w:rsid w:val="00382CD2"/>
    <w:rsid w:val="003A1E3A"/>
    <w:rsid w:val="003A575D"/>
    <w:rsid w:val="003D62D7"/>
    <w:rsid w:val="003E6B1A"/>
    <w:rsid w:val="003E7139"/>
    <w:rsid w:val="003F21FB"/>
    <w:rsid w:val="00412328"/>
    <w:rsid w:val="00415A16"/>
    <w:rsid w:val="0041699A"/>
    <w:rsid w:val="00433BE7"/>
    <w:rsid w:val="00441E3B"/>
    <w:rsid w:val="00442DAC"/>
    <w:rsid w:val="00443D83"/>
    <w:rsid w:val="00477061"/>
    <w:rsid w:val="0048222E"/>
    <w:rsid w:val="00497C41"/>
    <w:rsid w:val="004A6543"/>
    <w:rsid w:val="004A6845"/>
    <w:rsid w:val="004B1303"/>
    <w:rsid w:val="004C33C9"/>
    <w:rsid w:val="004C7A51"/>
    <w:rsid w:val="004D11E8"/>
    <w:rsid w:val="004D2B6F"/>
    <w:rsid w:val="004F0FA8"/>
    <w:rsid w:val="00510C0C"/>
    <w:rsid w:val="00513A4B"/>
    <w:rsid w:val="0052107D"/>
    <w:rsid w:val="00537BFD"/>
    <w:rsid w:val="00540C6F"/>
    <w:rsid w:val="005424F0"/>
    <w:rsid w:val="005430F5"/>
    <w:rsid w:val="00553548"/>
    <w:rsid w:val="005545AF"/>
    <w:rsid w:val="00572B1D"/>
    <w:rsid w:val="00595436"/>
    <w:rsid w:val="0059624B"/>
    <w:rsid w:val="00597867"/>
    <w:rsid w:val="005A56FC"/>
    <w:rsid w:val="005B1EC3"/>
    <w:rsid w:val="005B277A"/>
    <w:rsid w:val="005C61BE"/>
    <w:rsid w:val="005C70D6"/>
    <w:rsid w:val="005D20DE"/>
    <w:rsid w:val="005D45A7"/>
    <w:rsid w:val="005D5A1C"/>
    <w:rsid w:val="005D650C"/>
    <w:rsid w:val="005E77E2"/>
    <w:rsid w:val="005F4182"/>
    <w:rsid w:val="00603060"/>
    <w:rsid w:val="00606943"/>
    <w:rsid w:val="00617921"/>
    <w:rsid w:val="0062431E"/>
    <w:rsid w:val="006369CA"/>
    <w:rsid w:val="006379EA"/>
    <w:rsid w:val="00650154"/>
    <w:rsid w:val="006533FB"/>
    <w:rsid w:val="006551B1"/>
    <w:rsid w:val="0065522B"/>
    <w:rsid w:val="006645FA"/>
    <w:rsid w:val="00667D46"/>
    <w:rsid w:val="006737F9"/>
    <w:rsid w:val="00674080"/>
    <w:rsid w:val="006A23EE"/>
    <w:rsid w:val="006A29B2"/>
    <w:rsid w:val="006A2D3A"/>
    <w:rsid w:val="006A61E2"/>
    <w:rsid w:val="006D5008"/>
    <w:rsid w:val="006E1A6B"/>
    <w:rsid w:val="006F4961"/>
    <w:rsid w:val="007102D9"/>
    <w:rsid w:val="00714AC4"/>
    <w:rsid w:val="007168D2"/>
    <w:rsid w:val="00747661"/>
    <w:rsid w:val="00773C70"/>
    <w:rsid w:val="00785579"/>
    <w:rsid w:val="007B0B18"/>
    <w:rsid w:val="007C70E9"/>
    <w:rsid w:val="007D0615"/>
    <w:rsid w:val="007D1051"/>
    <w:rsid w:val="007D2E79"/>
    <w:rsid w:val="007E50B3"/>
    <w:rsid w:val="008034F4"/>
    <w:rsid w:val="00821D0F"/>
    <w:rsid w:val="00822488"/>
    <w:rsid w:val="00823C6A"/>
    <w:rsid w:val="00863B14"/>
    <w:rsid w:val="008C50A5"/>
    <w:rsid w:val="008C5B1F"/>
    <w:rsid w:val="008F19CA"/>
    <w:rsid w:val="008F41BD"/>
    <w:rsid w:val="0092490C"/>
    <w:rsid w:val="00924E38"/>
    <w:rsid w:val="00927880"/>
    <w:rsid w:val="00930495"/>
    <w:rsid w:val="00946411"/>
    <w:rsid w:val="00947186"/>
    <w:rsid w:val="00951BA9"/>
    <w:rsid w:val="00961ABB"/>
    <w:rsid w:val="0097559A"/>
    <w:rsid w:val="009A3148"/>
    <w:rsid w:val="009B2DD1"/>
    <w:rsid w:val="009C07E4"/>
    <w:rsid w:val="009C6984"/>
    <w:rsid w:val="009C7BA6"/>
    <w:rsid w:val="009D171F"/>
    <w:rsid w:val="009D4CB0"/>
    <w:rsid w:val="009E470D"/>
    <w:rsid w:val="00A01D91"/>
    <w:rsid w:val="00A04933"/>
    <w:rsid w:val="00A12E74"/>
    <w:rsid w:val="00A2511B"/>
    <w:rsid w:val="00A44816"/>
    <w:rsid w:val="00A44ABD"/>
    <w:rsid w:val="00A53142"/>
    <w:rsid w:val="00A67AFB"/>
    <w:rsid w:val="00A72BE9"/>
    <w:rsid w:val="00A80F8F"/>
    <w:rsid w:val="00A83B73"/>
    <w:rsid w:val="00A95AD1"/>
    <w:rsid w:val="00AA7817"/>
    <w:rsid w:val="00AB0878"/>
    <w:rsid w:val="00AB2B2F"/>
    <w:rsid w:val="00AC2550"/>
    <w:rsid w:val="00AD274A"/>
    <w:rsid w:val="00AD3B96"/>
    <w:rsid w:val="00AD4AB9"/>
    <w:rsid w:val="00AF40E3"/>
    <w:rsid w:val="00B00E6D"/>
    <w:rsid w:val="00B06F39"/>
    <w:rsid w:val="00B132DA"/>
    <w:rsid w:val="00B22B23"/>
    <w:rsid w:val="00B3764A"/>
    <w:rsid w:val="00B46111"/>
    <w:rsid w:val="00B5277B"/>
    <w:rsid w:val="00B5582E"/>
    <w:rsid w:val="00B62B18"/>
    <w:rsid w:val="00B64E68"/>
    <w:rsid w:val="00B6665D"/>
    <w:rsid w:val="00B729FA"/>
    <w:rsid w:val="00B83269"/>
    <w:rsid w:val="00BA0E30"/>
    <w:rsid w:val="00BB5A28"/>
    <w:rsid w:val="00BB5CC0"/>
    <w:rsid w:val="00BB642F"/>
    <w:rsid w:val="00BC13C1"/>
    <w:rsid w:val="00BC30E8"/>
    <w:rsid w:val="00BC7E6A"/>
    <w:rsid w:val="00BD2188"/>
    <w:rsid w:val="00BE05CE"/>
    <w:rsid w:val="00BE3AEA"/>
    <w:rsid w:val="00BE5D67"/>
    <w:rsid w:val="00BE68B7"/>
    <w:rsid w:val="00BE7DCB"/>
    <w:rsid w:val="00BF1177"/>
    <w:rsid w:val="00C076D8"/>
    <w:rsid w:val="00C16A5F"/>
    <w:rsid w:val="00C24A13"/>
    <w:rsid w:val="00C2638E"/>
    <w:rsid w:val="00C43B73"/>
    <w:rsid w:val="00C50C14"/>
    <w:rsid w:val="00C56F08"/>
    <w:rsid w:val="00C60D07"/>
    <w:rsid w:val="00C631C7"/>
    <w:rsid w:val="00C71797"/>
    <w:rsid w:val="00C76A78"/>
    <w:rsid w:val="00C77660"/>
    <w:rsid w:val="00C83287"/>
    <w:rsid w:val="00C83C3A"/>
    <w:rsid w:val="00C87AEA"/>
    <w:rsid w:val="00CA33F2"/>
    <w:rsid w:val="00CB34BB"/>
    <w:rsid w:val="00CB64D8"/>
    <w:rsid w:val="00CC0A02"/>
    <w:rsid w:val="00CC1741"/>
    <w:rsid w:val="00CC4BB4"/>
    <w:rsid w:val="00CD50B5"/>
    <w:rsid w:val="00CD6039"/>
    <w:rsid w:val="00CD6BAC"/>
    <w:rsid w:val="00CE4EAD"/>
    <w:rsid w:val="00CF1C2C"/>
    <w:rsid w:val="00CF2224"/>
    <w:rsid w:val="00D01F12"/>
    <w:rsid w:val="00D112E1"/>
    <w:rsid w:val="00D1177B"/>
    <w:rsid w:val="00D21F0C"/>
    <w:rsid w:val="00D238D3"/>
    <w:rsid w:val="00D268A7"/>
    <w:rsid w:val="00D35DBE"/>
    <w:rsid w:val="00D4507C"/>
    <w:rsid w:val="00D4798F"/>
    <w:rsid w:val="00D51EED"/>
    <w:rsid w:val="00D73635"/>
    <w:rsid w:val="00D80CA2"/>
    <w:rsid w:val="00D85AFA"/>
    <w:rsid w:val="00D86780"/>
    <w:rsid w:val="00D96C50"/>
    <w:rsid w:val="00D97257"/>
    <w:rsid w:val="00DA5240"/>
    <w:rsid w:val="00DB5427"/>
    <w:rsid w:val="00DC10BE"/>
    <w:rsid w:val="00DC47C4"/>
    <w:rsid w:val="00DD12A6"/>
    <w:rsid w:val="00DD3E93"/>
    <w:rsid w:val="00DE1D91"/>
    <w:rsid w:val="00DE2954"/>
    <w:rsid w:val="00DE6CF7"/>
    <w:rsid w:val="00DF2753"/>
    <w:rsid w:val="00E014C5"/>
    <w:rsid w:val="00E06979"/>
    <w:rsid w:val="00E15E61"/>
    <w:rsid w:val="00E31D4B"/>
    <w:rsid w:val="00E41972"/>
    <w:rsid w:val="00E50259"/>
    <w:rsid w:val="00E541BE"/>
    <w:rsid w:val="00E54671"/>
    <w:rsid w:val="00E73FA3"/>
    <w:rsid w:val="00E75E25"/>
    <w:rsid w:val="00E75E94"/>
    <w:rsid w:val="00EA3D88"/>
    <w:rsid w:val="00EA7F00"/>
    <w:rsid w:val="00EB4203"/>
    <w:rsid w:val="00EF5837"/>
    <w:rsid w:val="00F022C5"/>
    <w:rsid w:val="00F1182C"/>
    <w:rsid w:val="00F12963"/>
    <w:rsid w:val="00F149C8"/>
    <w:rsid w:val="00F1525A"/>
    <w:rsid w:val="00F15313"/>
    <w:rsid w:val="00F279F4"/>
    <w:rsid w:val="00F337B4"/>
    <w:rsid w:val="00F41618"/>
    <w:rsid w:val="00F440CB"/>
    <w:rsid w:val="00F60896"/>
    <w:rsid w:val="00F65512"/>
    <w:rsid w:val="00F725AE"/>
    <w:rsid w:val="00F73193"/>
    <w:rsid w:val="00F73F3E"/>
    <w:rsid w:val="00F744A9"/>
    <w:rsid w:val="00F81FD2"/>
    <w:rsid w:val="00F86712"/>
    <w:rsid w:val="00FC4AF4"/>
    <w:rsid w:val="00FE04B9"/>
    <w:rsid w:val="00FE4838"/>
    <w:rsid w:val="00FE4F33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93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427"/>
    <w:pPr>
      <w:keepNext/>
      <w:keepLines/>
      <w:numPr>
        <w:numId w:val="15"/>
      </w:numPr>
      <w:spacing w:before="480"/>
      <w:outlineLvl w:val="0"/>
    </w:pPr>
    <w:rPr>
      <w:rFonts w:ascii="Arial" w:eastAsia="Times New Roman" w:hAnsi="Arial" w:cs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3FB"/>
    <w:pPr>
      <w:keepNext/>
      <w:numPr>
        <w:ilvl w:val="1"/>
        <w:numId w:val="15"/>
      </w:numPr>
      <w:spacing w:before="200"/>
      <w:outlineLvl w:val="1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3FB"/>
    <w:pPr>
      <w:keepNext/>
      <w:numPr>
        <w:ilvl w:val="2"/>
        <w:numId w:val="15"/>
      </w:numPr>
      <w:spacing w:before="200"/>
      <w:outlineLvl w:val="2"/>
    </w:pPr>
    <w:rPr>
      <w:rFonts w:ascii="Arial" w:eastAsia="Times New Roman" w:hAnsi="Arial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3FB"/>
    <w:pPr>
      <w:keepNext/>
      <w:numPr>
        <w:ilvl w:val="3"/>
        <w:numId w:val="15"/>
      </w:numPr>
      <w:spacing w:before="200"/>
      <w:outlineLvl w:val="3"/>
    </w:pPr>
    <w:rPr>
      <w:rFonts w:ascii="Arial" w:eastAsia="Times New Roman" w:hAnsi="Arial" w:cs="Times New Roman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33FB"/>
    <w:pPr>
      <w:keepNext/>
      <w:numPr>
        <w:ilvl w:val="4"/>
        <w:numId w:val="15"/>
      </w:numPr>
      <w:spacing w:before="200"/>
      <w:outlineLvl w:val="4"/>
    </w:pPr>
    <w:rPr>
      <w:rFonts w:ascii="Arial" w:eastAsia="Times New Roman" w:hAnsi="Arial" w:cs="Times New Roman"/>
      <w:i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33FB"/>
    <w:pPr>
      <w:keepNext/>
      <w:spacing w:before="200" w:after="120"/>
      <w:outlineLvl w:val="5"/>
    </w:pPr>
    <w:rPr>
      <w:rFonts w:ascii="Arial" w:eastAsiaTheme="majorEastAsia" w:hAnsi="Arial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16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8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1">
    <w:name w:val="Cover text 1"/>
    <w:basedOn w:val="Normal"/>
    <w:next w:val="Normal"/>
    <w:qFormat/>
    <w:rsid w:val="004A6543"/>
    <w:pPr>
      <w:spacing w:after="120"/>
      <w:jc w:val="right"/>
    </w:pPr>
    <w:rPr>
      <w:b/>
      <w:sz w:val="40"/>
    </w:rPr>
  </w:style>
  <w:style w:type="paragraph" w:customStyle="1" w:styleId="Covertext2">
    <w:name w:val="Cover text 2"/>
    <w:basedOn w:val="Normal"/>
    <w:next w:val="Normal"/>
    <w:qFormat/>
    <w:rsid w:val="00AA7817"/>
    <w:pPr>
      <w:jc w:val="right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17"/>
    <w:rPr>
      <w:rFonts w:ascii="Tahoma" w:hAnsi="Tahoma" w:cs="Tahoma"/>
      <w:sz w:val="16"/>
      <w:szCs w:val="16"/>
    </w:rPr>
  </w:style>
  <w:style w:type="paragraph" w:customStyle="1" w:styleId="TOCSectionHead">
    <w:name w:val="TOC Section Head"/>
    <w:basedOn w:val="Normal"/>
    <w:next w:val="Normal"/>
    <w:qFormat/>
    <w:rsid w:val="001E01ED"/>
    <w:pPr>
      <w:spacing w:before="240"/>
    </w:pPr>
    <w:rPr>
      <w:rFonts w:ascii="Arial" w:hAnsi="Arial"/>
      <w:caps/>
      <w:sz w:val="28"/>
    </w:rPr>
  </w:style>
  <w:style w:type="table" w:styleId="TableGrid">
    <w:name w:val="Table Grid"/>
    <w:basedOn w:val="TableNormal"/>
    <w:uiPriority w:val="59"/>
    <w:rsid w:val="0013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133347"/>
    <w:rPr>
      <w:rFonts w:ascii="Arial Narrow" w:hAnsi="Arial Narrow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0E2B82"/>
  </w:style>
  <w:style w:type="character" w:customStyle="1" w:styleId="BodyTextChar">
    <w:name w:val="Body Text Char"/>
    <w:basedOn w:val="DefaultParagraphFont"/>
    <w:link w:val="BodyText"/>
    <w:uiPriority w:val="99"/>
    <w:rsid w:val="000E2B82"/>
    <w:rPr>
      <w:rFonts w:ascii="Times New Roman" w:hAnsi="Times New Roman"/>
      <w:sz w:val="24"/>
    </w:rPr>
  </w:style>
  <w:style w:type="paragraph" w:customStyle="1" w:styleId="SummaryHead">
    <w:name w:val="Summary Head"/>
    <w:basedOn w:val="Normal"/>
    <w:next w:val="BodyText"/>
    <w:qFormat/>
    <w:rsid w:val="000E2B82"/>
    <w:pPr>
      <w:keepNext/>
      <w:spacing w:before="480"/>
    </w:pPr>
    <w:rPr>
      <w:rFonts w:ascii="Arial Bold" w:hAnsi="Arial Bold"/>
      <w:b/>
      <w:caps/>
      <w:sz w:val="28"/>
    </w:rPr>
  </w:style>
  <w:style w:type="paragraph" w:styleId="Header">
    <w:name w:val="header"/>
    <w:basedOn w:val="Normal"/>
    <w:link w:val="HeaderChar"/>
    <w:unhideWhenUsed/>
    <w:rsid w:val="001E01ED"/>
    <w:pPr>
      <w:pBdr>
        <w:bottom w:val="single" w:sz="4" w:space="1" w:color="auto"/>
      </w:pBdr>
      <w:tabs>
        <w:tab w:val="right" w:pos="9360"/>
      </w:tabs>
    </w:pPr>
    <w:rPr>
      <w:rFonts w:ascii="Arial" w:hAnsi="Arial"/>
      <w:i/>
      <w:small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E01ED"/>
    <w:rPr>
      <w:rFonts w:ascii="Arial" w:hAnsi="Arial"/>
      <w:i/>
      <w:smallCaps/>
      <w:sz w:val="20"/>
    </w:rPr>
  </w:style>
  <w:style w:type="paragraph" w:styleId="Footer">
    <w:name w:val="footer"/>
    <w:basedOn w:val="Normal"/>
    <w:link w:val="FooterChar"/>
    <w:uiPriority w:val="99"/>
    <w:unhideWhenUsed/>
    <w:rsid w:val="00D4798F"/>
    <w:pPr>
      <w:pBdr>
        <w:top w:val="single" w:sz="4" w:space="1" w:color="auto"/>
      </w:pBd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798F"/>
    <w:rPr>
      <w:rFonts w:ascii="Arial" w:hAnsi="Arial"/>
      <w:sz w:val="20"/>
    </w:rPr>
  </w:style>
  <w:style w:type="character" w:customStyle="1" w:styleId="Heading1Char">
    <w:name w:val="Heading 1 Char"/>
    <w:link w:val="Heading1"/>
    <w:uiPriority w:val="9"/>
    <w:rsid w:val="00DB5427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Heading2Char">
    <w:name w:val="Heading 2 Char"/>
    <w:link w:val="Heading2"/>
    <w:uiPriority w:val="9"/>
    <w:rsid w:val="006533F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6533FB"/>
    <w:rPr>
      <w:rFonts w:ascii="Arial" w:eastAsia="Times New Roman" w:hAnsi="Arial" w:cs="Times New Roman"/>
      <w:b/>
      <w:bCs/>
      <w:sz w:val="24"/>
    </w:rPr>
  </w:style>
  <w:style w:type="character" w:customStyle="1" w:styleId="Heading4Char">
    <w:name w:val="Heading 4 Char"/>
    <w:link w:val="Heading4"/>
    <w:uiPriority w:val="9"/>
    <w:rsid w:val="006533FB"/>
    <w:rPr>
      <w:rFonts w:ascii="Arial" w:eastAsia="Times New Roman" w:hAnsi="Arial" w:cs="Times New Roman"/>
      <w:bCs/>
      <w:i/>
      <w:iCs/>
      <w:sz w:val="24"/>
    </w:rPr>
  </w:style>
  <w:style w:type="character" w:customStyle="1" w:styleId="Heading5Char">
    <w:name w:val="Heading 5 Char"/>
    <w:link w:val="Heading5"/>
    <w:uiPriority w:val="9"/>
    <w:rsid w:val="006533FB"/>
    <w:rPr>
      <w:rFonts w:ascii="Arial" w:eastAsia="Times New Roman" w:hAnsi="Arial" w:cs="Times New Roman"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6533FB"/>
    <w:rPr>
      <w:rFonts w:ascii="Arial" w:eastAsiaTheme="majorEastAsia" w:hAnsi="Arial" w:cstheme="majorBidi"/>
      <w:b/>
      <w:iCs/>
    </w:rPr>
  </w:style>
  <w:style w:type="paragraph" w:customStyle="1" w:styleId="Bullet">
    <w:name w:val="Bullet"/>
    <w:basedOn w:val="Normal"/>
    <w:qFormat/>
    <w:rsid w:val="006533FB"/>
    <w:pPr>
      <w:numPr>
        <w:numId w:val="16"/>
      </w:numPr>
      <w:spacing w:after="180"/>
    </w:pPr>
  </w:style>
  <w:style w:type="paragraph" w:customStyle="1" w:styleId="Sub-bullet">
    <w:name w:val="Sub-bullet"/>
    <w:basedOn w:val="Bullet"/>
    <w:qFormat/>
    <w:rsid w:val="006533FB"/>
    <w:pPr>
      <w:numPr>
        <w:numId w:val="17"/>
      </w:numPr>
      <w:ind w:left="1080"/>
    </w:pPr>
  </w:style>
  <w:style w:type="paragraph" w:styleId="Caption">
    <w:name w:val="caption"/>
    <w:basedOn w:val="Normal"/>
    <w:next w:val="Normal"/>
    <w:uiPriority w:val="35"/>
    <w:unhideWhenUsed/>
    <w:qFormat/>
    <w:rsid w:val="00036820"/>
    <w:pPr>
      <w:spacing w:before="240" w:after="120"/>
    </w:pPr>
    <w:rPr>
      <w:rFonts w:ascii="Arial Narrow" w:hAnsi="Arial Narrow"/>
      <w:b/>
      <w:bCs/>
      <w:sz w:val="20"/>
      <w:szCs w:val="18"/>
    </w:rPr>
  </w:style>
  <w:style w:type="paragraph" w:customStyle="1" w:styleId="TableNote">
    <w:name w:val="Table Note"/>
    <w:basedOn w:val="Normal"/>
    <w:qFormat/>
    <w:rsid w:val="00863B14"/>
    <w:pPr>
      <w:spacing w:before="60" w:after="60"/>
    </w:pPr>
    <w:rPr>
      <w:rFonts w:ascii="Arial Narrow" w:hAnsi="Arial Narrow"/>
      <w:sz w:val="18"/>
    </w:rPr>
  </w:style>
  <w:style w:type="paragraph" w:customStyle="1" w:styleId="Referencetext">
    <w:name w:val="Reference text"/>
    <w:basedOn w:val="BodyText"/>
    <w:qFormat/>
    <w:rsid w:val="009C07E4"/>
    <w:pPr>
      <w:keepLines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3671F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112E1"/>
    <w:pPr>
      <w:spacing w:after="120"/>
      <w:ind w:left="1008" w:hanging="576"/>
    </w:pPr>
  </w:style>
  <w:style w:type="paragraph" w:styleId="TOC1">
    <w:name w:val="toc 1"/>
    <w:basedOn w:val="Normal"/>
    <w:next w:val="Normal"/>
    <w:autoRedefine/>
    <w:uiPriority w:val="39"/>
    <w:unhideWhenUsed/>
    <w:rsid w:val="00D112E1"/>
    <w:pPr>
      <w:spacing w:before="240" w:after="120"/>
      <w:ind w:left="432" w:hanging="432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D112E1"/>
    <w:pPr>
      <w:spacing w:after="100"/>
      <w:ind w:left="1440" w:hanging="720"/>
    </w:pPr>
  </w:style>
  <w:style w:type="paragraph" w:styleId="TableofFigures">
    <w:name w:val="table of figures"/>
    <w:basedOn w:val="Normal"/>
    <w:next w:val="Normal"/>
    <w:uiPriority w:val="99"/>
    <w:unhideWhenUsed/>
    <w:rsid w:val="000E71F6"/>
  </w:style>
  <w:style w:type="character" w:styleId="CommentReference">
    <w:name w:val="annotation reference"/>
    <w:basedOn w:val="DefaultParagraphFont"/>
    <w:uiPriority w:val="99"/>
    <w:semiHidden/>
    <w:unhideWhenUsed/>
    <w:rsid w:val="005B1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EC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EC3"/>
    <w:rPr>
      <w:rFonts w:ascii="Times New Roman" w:hAnsi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1685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8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65015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E54671"/>
    <w:rPr>
      <w:rFonts w:ascii="Times New Roman" w:hAnsi="Times New Roman"/>
      <w:sz w:val="24"/>
    </w:rPr>
  </w:style>
  <w:style w:type="character" w:styleId="Strong">
    <w:name w:val="Strong"/>
    <w:qFormat/>
    <w:rsid w:val="004B1303"/>
    <w:rPr>
      <w:b/>
      <w:bCs/>
    </w:rPr>
  </w:style>
  <w:style w:type="paragraph" w:styleId="NormalWeb">
    <w:name w:val="Normal (Web)"/>
    <w:basedOn w:val="Normal"/>
    <w:rsid w:val="00C2638E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">
    <w:name w:val="_"/>
    <w:basedOn w:val="Normal"/>
    <w:link w:val="Char"/>
    <w:rsid w:val="00C2638E"/>
    <w:pPr>
      <w:widowControl w:val="0"/>
      <w:autoSpaceDE w:val="0"/>
      <w:autoSpaceDN w:val="0"/>
      <w:adjustRightInd w:val="0"/>
      <w:spacing w:after="0"/>
      <w:ind w:left="1152" w:hanging="432"/>
    </w:pPr>
    <w:rPr>
      <w:rFonts w:ascii="Times New" w:eastAsia="Times New Roman" w:hAnsi="Times New" w:cs="Times New Roman"/>
      <w:sz w:val="22"/>
      <w:szCs w:val="24"/>
    </w:rPr>
  </w:style>
  <w:style w:type="character" w:customStyle="1" w:styleId="Char">
    <w:name w:val="_ Char"/>
    <w:link w:val="a"/>
    <w:rsid w:val="00C2638E"/>
    <w:rPr>
      <w:rFonts w:ascii="Times New" w:eastAsia="Times New Roman" w:hAnsi="Times New" w:cs="Times New Roman"/>
      <w:szCs w:val="24"/>
    </w:rPr>
  </w:style>
  <w:style w:type="paragraph" w:styleId="Revision">
    <w:name w:val="Revision"/>
    <w:hidden/>
    <w:uiPriority w:val="99"/>
    <w:semiHidden/>
    <w:rsid w:val="00951BA9"/>
    <w:pPr>
      <w:spacing w:after="0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DD12A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93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427"/>
    <w:pPr>
      <w:keepNext/>
      <w:keepLines/>
      <w:numPr>
        <w:numId w:val="15"/>
      </w:numPr>
      <w:spacing w:before="480"/>
      <w:outlineLvl w:val="0"/>
    </w:pPr>
    <w:rPr>
      <w:rFonts w:ascii="Arial" w:eastAsia="Times New Roman" w:hAnsi="Arial" w:cs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3FB"/>
    <w:pPr>
      <w:keepNext/>
      <w:numPr>
        <w:ilvl w:val="1"/>
        <w:numId w:val="15"/>
      </w:numPr>
      <w:spacing w:before="200"/>
      <w:outlineLvl w:val="1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3FB"/>
    <w:pPr>
      <w:keepNext/>
      <w:numPr>
        <w:ilvl w:val="2"/>
        <w:numId w:val="15"/>
      </w:numPr>
      <w:spacing w:before="200"/>
      <w:outlineLvl w:val="2"/>
    </w:pPr>
    <w:rPr>
      <w:rFonts w:ascii="Arial" w:eastAsia="Times New Roman" w:hAnsi="Arial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3FB"/>
    <w:pPr>
      <w:keepNext/>
      <w:numPr>
        <w:ilvl w:val="3"/>
        <w:numId w:val="15"/>
      </w:numPr>
      <w:spacing w:before="200"/>
      <w:outlineLvl w:val="3"/>
    </w:pPr>
    <w:rPr>
      <w:rFonts w:ascii="Arial" w:eastAsia="Times New Roman" w:hAnsi="Arial" w:cs="Times New Roman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33FB"/>
    <w:pPr>
      <w:keepNext/>
      <w:numPr>
        <w:ilvl w:val="4"/>
        <w:numId w:val="15"/>
      </w:numPr>
      <w:spacing w:before="200"/>
      <w:outlineLvl w:val="4"/>
    </w:pPr>
    <w:rPr>
      <w:rFonts w:ascii="Arial" w:eastAsia="Times New Roman" w:hAnsi="Arial" w:cs="Times New Roman"/>
      <w:i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33FB"/>
    <w:pPr>
      <w:keepNext/>
      <w:spacing w:before="200" w:after="120"/>
      <w:outlineLvl w:val="5"/>
    </w:pPr>
    <w:rPr>
      <w:rFonts w:ascii="Arial" w:eastAsiaTheme="majorEastAsia" w:hAnsi="Arial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16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8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1">
    <w:name w:val="Cover text 1"/>
    <w:basedOn w:val="Normal"/>
    <w:next w:val="Normal"/>
    <w:qFormat/>
    <w:rsid w:val="004A6543"/>
    <w:pPr>
      <w:spacing w:after="120"/>
      <w:jc w:val="right"/>
    </w:pPr>
    <w:rPr>
      <w:b/>
      <w:sz w:val="40"/>
    </w:rPr>
  </w:style>
  <w:style w:type="paragraph" w:customStyle="1" w:styleId="Covertext2">
    <w:name w:val="Cover text 2"/>
    <w:basedOn w:val="Normal"/>
    <w:next w:val="Normal"/>
    <w:qFormat/>
    <w:rsid w:val="00AA7817"/>
    <w:pPr>
      <w:jc w:val="right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17"/>
    <w:rPr>
      <w:rFonts w:ascii="Tahoma" w:hAnsi="Tahoma" w:cs="Tahoma"/>
      <w:sz w:val="16"/>
      <w:szCs w:val="16"/>
    </w:rPr>
  </w:style>
  <w:style w:type="paragraph" w:customStyle="1" w:styleId="TOCSectionHead">
    <w:name w:val="TOC Section Head"/>
    <w:basedOn w:val="Normal"/>
    <w:next w:val="Normal"/>
    <w:qFormat/>
    <w:rsid w:val="001E01ED"/>
    <w:pPr>
      <w:spacing w:before="240"/>
    </w:pPr>
    <w:rPr>
      <w:rFonts w:ascii="Arial" w:hAnsi="Arial"/>
      <w:caps/>
      <w:sz w:val="28"/>
    </w:rPr>
  </w:style>
  <w:style w:type="table" w:styleId="TableGrid">
    <w:name w:val="Table Grid"/>
    <w:basedOn w:val="TableNormal"/>
    <w:uiPriority w:val="59"/>
    <w:rsid w:val="0013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133347"/>
    <w:rPr>
      <w:rFonts w:ascii="Arial Narrow" w:hAnsi="Arial Narrow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0E2B82"/>
  </w:style>
  <w:style w:type="character" w:customStyle="1" w:styleId="BodyTextChar">
    <w:name w:val="Body Text Char"/>
    <w:basedOn w:val="DefaultParagraphFont"/>
    <w:link w:val="BodyText"/>
    <w:uiPriority w:val="99"/>
    <w:rsid w:val="000E2B82"/>
    <w:rPr>
      <w:rFonts w:ascii="Times New Roman" w:hAnsi="Times New Roman"/>
      <w:sz w:val="24"/>
    </w:rPr>
  </w:style>
  <w:style w:type="paragraph" w:customStyle="1" w:styleId="SummaryHead">
    <w:name w:val="Summary Head"/>
    <w:basedOn w:val="Normal"/>
    <w:next w:val="BodyText"/>
    <w:qFormat/>
    <w:rsid w:val="000E2B82"/>
    <w:pPr>
      <w:keepNext/>
      <w:spacing w:before="480"/>
    </w:pPr>
    <w:rPr>
      <w:rFonts w:ascii="Arial Bold" w:hAnsi="Arial Bold"/>
      <w:b/>
      <w:caps/>
      <w:sz w:val="28"/>
    </w:rPr>
  </w:style>
  <w:style w:type="paragraph" w:styleId="Header">
    <w:name w:val="header"/>
    <w:basedOn w:val="Normal"/>
    <w:link w:val="HeaderChar"/>
    <w:unhideWhenUsed/>
    <w:rsid w:val="001E01ED"/>
    <w:pPr>
      <w:pBdr>
        <w:bottom w:val="single" w:sz="4" w:space="1" w:color="auto"/>
      </w:pBdr>
      <w:tabs>
        <w:tab w:val="right" w:pos="9360"/>
      </w:tabs>
    </w:pPr>
    <w:rPr>
      <w:rFonts w:ascii="Arial" w:hAnsi="Arial"/>
      <w:i/>
      <w:small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E01ED"/>
    <w:rPr>
      <w:rFonts w:ascii="Arial" w:hAnsi="Arial"/>
      <w:i/>
      <w:smallCaps/>
      <w:sz w:val="20"/>
    </w:rPr>
  </w:style>
  <w:style w:type="paragraph" w:styleId="Footer">
    <w:name w:val="footer"/>
    <w:basedOn w:val="Normal"/>
    <w:link w:val="FooterChar"/>
    <w:uiPriority w:val="99"/>
    <w:unhideWhenUsed/>
    <w:rsid w:val="00D4798F"/>
    <w:pPr>
      <w:pBdr>
        <w:top w:val="single" w:sz="4" w:space="1" w:color="auto"/>
      </w:pBd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798F"/>
    <w:rPr>
      <w:rFonts w:ascii="Arial" w:hAnsi="Arial"/>
      <w:sz w:val="20"/>
    </w:rPr>
  </w:style>
  <w:style w:type="character" w:customStyle="1" w:styleId="Heading1Char">
    <w:name w:val="Heading 1 Char"/>
    <w:link w:val="Heading1"/>
    <w:uiPriority w:val="9"/>
    <w:rsid w:val="00DB5427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Heading2Char">
    <w:name w:val="Heading 2 Char"/>
    <w:link w:val="Heading2"/>
    <w:uiPriority w:val="9"/>
    <w:rsid w:val="006533F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6533FB"/>
    <w:rPr>
      <w:rFonts w:ascii="Arial" w:eastAsia="Times New Roman" w:hAnsi="Arial" w:cs="Times New Roman"/>
      <w:b/>
      <w:bCs/>
      <w:sz w:val="24"/>
    </w:rPr>
  </w:style>
  <w:style w:type="character" w:customStyle="1" w:styleId="Heading4Char">
    <w:name w:val="Heading 4 Char"/>
    <w:link w:val="Heading4"/>
    <w:uiPriority w:val="9"/>
    <w:rsid w:val="006533FB"/>
    <w:rPr>
      <w:rFonts w:ascii="Arial" w:eastAsia="Times New Roman" w:hAnsi="Arial" w:cs="Times New Roman"/>
      <w:bCs/>
      <w:i/>
      <w:iCs/>
      <w:sz w:val="24"/>
    </w:rPr>
  </w:style>
  <w:style w:type="character" w:customStyle="1" w:styleId="Heading5Char">
    <w:name w:val="Heading 5 Char"/>
    <w:link w:val="Heading5"/>
    <w:uiPriority w:val="9"/>
    <w:rsid w:val="006533FB"/>
    <w:rPr>
      <w:rFonts w:ascii="Arial" w:eastAsia="Times New Roman" w:hAnsi="Arial" w:cs="Times New Roman"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6533FB"/>
    <w:rPr>
      <w:rFonts w:ascii="Arial" w:eastAsiaTheme="majorEastAsia" w:hAnsi="Arial" w:cstheme="majorBidi"/>
      <w:b/>
      <w:iCs/>
    </w:rPr>
  </w:style>
  <w:style w:type="paragraph" w:customStyle="1" w:styleId="Bullet">
    <w:name w:val="Bullet"/>
    <w:basedOn w:val="Normal"/>
    <w:qFormat/>
    <w:rsid w:val="006533FB"/>
    <w:pPr>
      <w:numPr>
        <w:numId w:val="16"/>
      </w:numPr>
      <w:spacing w:after="180"/>
    </w:pPr>
  </w:style>
  <w:style w:type="paragraph" w:customStyle="1" w:styleId="Sub-bullet">
    <w:name w:val="Sub-bullet"/>
    <w:basedOn w:val="Bullet"/>
    <w:qFormat/>
    <w:rsid w:val="006533FB"/>
    <w:pPr>
      <w:numPr>
        <w:numId w:val="17"/>
      </w:numPr>
      <w:ind w:left="1080"/>
    </w:pPr>
  </w:style>
  <w:style w:type="paragraph" w:styleId="Caption">
    <w:name w:val="caption"/>
    <w:basedOn w:val="Normal"/>
    <w:next w:val="Normal"/>
    <w:uiPriority w:val="35"/>
    <w:unhideWhenUsed/>
    <w:qFormat/>
    <w:rsid w:val="00036820"/>
    <w:pPr>
      <w:spacing w:before="240" w:after="120"/>
    </w:pPr>
    <w:rPr>
      <w:rFonts w:ascii="Arial Narrow" w:hAnsi="Arial Narrow"/>
      <w:b/>
      <w:bCs/>
      <w:sz w:val="20"/>
      <w:szCs w:val="18"/>
    </w:rPr>
  </w:style>
  <w:style w:type="paragraph" w:customStyle="1" w:styleId="TableNote">
    <w:name w:val="Table Note"/>
    <w:basedOn w:val="Normal"/>
    <w:qFormat/>
    <w:rsid w:val="00863B14"/>
    <w:pPr>
      <w:spacing w:before="60" w:after="60"/>
    </w:pPr>
    <w:rPr>
      <w:rFonts w:ascii="Arial Narrow" w:hAnsi="Arial Narrow"/>
      <w:sz w:val="18"/>
    </w:rPr>
  </w:style>
  <w:style w:type="paragraph" w:customStyle="1" w:styleId="Referencetext">
    <w:name w:val="Reference text"/>
    <w:basedOn w:val="BodyText"/>
    <w:qFormat/>
    <w:rsid w:val="009C07E4"/>
    <w:pPr>
      <w:keepLines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3671F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112E1"/>
    <w:pPr>
      <w:spacing w:after="120"/>
      <w:ind w:left="1008" w:hanging="576"/>
    </w:pPr>
  </w:style>
  <w:style w:type="paragraph" w:styleId="TOC1">
    <w:name w:val="toc 1"/>
    <w:basedOn w:val="Normal"/>
    <w:next w:val="Normal"/>
    <w:autoRedefine/>
    <w:uiPriority w:val="39"/>
    <w:unhideWhenUsed/>
    <w:rsid w:val="00D112E1"/>
    <w:pPr>
      <w:spacing w:before="240" w:after="120"/>
      <w:ind w:left="432" w:hanging="432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D112E1"/>
    <w:pPr>
      <w:spacing w:after="100"/>
      <w:ind w:left="1440" w:hanging="720"/>
    </w:pPr>
  </w:style>
  <w:style w:type="paragraph" w:styleId="TableofFigures">
    <w:name w:val="table of figures"/>
    <w:basedOn w:val="Normal"/>
    <w:next w:val="Normal"/>
    <w:uiPriority w:val="99"/>
    <w:unhideWhenUsed/>
    <w:rsid w:val="000E71F6"/>
  </w:style>
  <w:style w:type="character" w:styleId="CommentReference">
    <w:name w:val="annotation reference"/>
    <w:basedOn w:val="DefaultParagraphFont"/>
    <w:uiPriority w:val="99"/>
    <w:semiHidden/>
    <w:unhideWhenUsed/>
    <w:rsid w:val="005B1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EC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EC3"/>
    <w:rPr>
      <w:rFonts w:ascii="Times New Roman" w:hAnsi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1685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8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65015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E54671"/>
    <w:rPr>
      <w:rFonts w:ascii="Times New Roman" w:hAnsi="Times New Roman"/>
      <w:sz w:val="24"/>
    </w:rPr>
  </w:style>
  <w:style w:type="character" w:styleId="Strong">
    <w:name w:val="Strong"/>
    <w:qFormat/>
    <w:rsid w:val="004B1303"/>
    <w:rPr>
      <w:b/>
      <w:bCs/>
    </w:rPr>
  </w:style>
  <w:style w:type="paragraph" w:styleId="NormalWeb">
    <w:name w:val="Normal (Web)"/>
    <w:basedOn w:val="Normal"/>
    <w:rsid w:val="00C2638E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">
    <w:name w:val="_"/>
    <w:basedOn w:val="Normal"/>
    <w:link w:val="Char"/>
    <w:rsid w:val="00C2638E"/>
    <w:pPr>
      <w:widowControl w:val="0"/>
      <w:autoSpaceDE w:val="0"/>
      <w:autoSpaceDN w:val="0"/>
      <w:adjustRightInd w:val="0"/>
      <w:spacing w:after="0"/>
      <w:ind w:left="1152" w:hanging="432"/>
    </w:pPr>
    <w:rPr>
      <w:rFonts w:ascii="Times New" w:eastAsia="Times New Roman" w:hAnsi="Times New" w:cs="Times New Roman"/>
      <w:sz w:val="22"/>
      <w:szCs w:val="24"/>
    </w:rPr>
  </w:style>
  <w:style w:type="character" w:customStyle="1" w:styleId="Char">
    <w:name w:val="_ Char"/>
    <w:link w:val="a"/>
    <w:rsid w:val="00C2638E"/>
    <w:rPr>
      <w:rFonts w:ascii="Times New" w:eastAsia="Times New Roman" w:hAnsi="Times New" w:cs="Times New Roman"/>
      <w:szCs w:val="24"/>
    </w:rPr>
  </w:style>
  <w:style w:type="paragraph" w:styleId="Revision">
    <w:name w:val="Revision"/>
    <w:hidden/>
    <w:uiPriority w:val="99"/>
    <w:semiHidden/>
    <w:rsid w:val="00951BA9"/>
    <w:pPr>
      <w:spacing w:after="0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DD12A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2.jpg@01CDB391.C25432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c56687-dd07-4cde-80ae-f9567630f8ed">WNXZU6PVT6YM-14-3573</_dlc_DocId>
    <_dlc_DocIdUrl xmlns="f3c56687-dd07-4cde-80ae-f9567630f8ed">
      <Url>http://www.suhydro.org/_layouts/DocIdRedir.aspx?ID=WNXZU6PVT6YM-14-3573</Url>
      <Description>WNXZU6PVT6YM-14-3573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FEA93CF1B534F98B185C054CFCA79" ma:contentTypeVersion="1" ma:contentTypeDescription="Create a new document." ma:contentTypeScope="" ma:versionID="253c4ad7ba37b30997a54d15be2c7a8c">
  <xsd:schema xmlns:xsd="http://www.w3.org/2001/XMLSchema" xmlns:xs="http://www.w3.org/2001/XMLSchema" xmlns:p="http://schemas.microsoft.com/office/2006/metadata/properties" xmlns:ns2="f3c56687-dd07-4cde-80ae-f9567630f8ed" targetNamespace="http://schemas.microsoft.com/office/2006/metadata/properties" ma:root="true" ma:fieldsID="b6c6dc33b5b489a25fa95a1ff82775f7" ns2:_="">
    <xsd:import namespace="f3c56687-dd07-4cde-80ae-f9567630f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56687-dd07-4cde-80ae-f9567630f8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53DB-2652-4258-9B57-E2D57B73A162}">
  <ds:schemaRefs>
    <ds:schemaRef ds:uri="http://schemas.microsoft.com/office/2006/metadata/properties"/>
    <ds:schemaRef ds:uri="http://schemas.microsoft.com/office/infopath/2007/PartnerControls"/>
    <ds:schemaRef ds:uri="f3c56687-dd07-4cde-80ae-f9567630f8ed"/>
  </ds:schemaRefs>
</ds:datastoreItem>
</file>

<file path=customXml/itemProps2.xml><?xml version="1.0" encoding="utf-8"?>
<ds:datastoreItem xmlns:ds="http://schemas.openxmlformats.org/officeDocument/2006/customXml" ds:itemID="{ACF8908D-BE98-469E-9C5E-93894B531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41C6B-43C6-4CAE-AA40-9D1FC02A1F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C16C93-EC6B-413F-989E-D252FBF19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56687-dd07-4cde-80ae-f9567630f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1BECE3-ADB5-4628-AF95-967A5435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Whiton</dc:creator>
  <cp:lastModifiedBy>shannon.brattebo</cp:lastModifiedBy>
  <cp:revision>7</cp:revision>
  <cp:lastPrinted>2013-12-20T21:37:00Z</cp:lastPrinted>
  <dcterms:created xsi:type="dcterms:W3CDTF">2014-03-29T22:05:00Z</dcterms:created>
  <dcterms:modified xsi:type="dcterms:W3CDTF">2014-04-07T18:23:00Z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0x010100745FEA93CF1B534F98B185C054CFCA79</vt:lpwstr>
  </property>
  <property fmtid="{D5CDD505-2E9C-101B-9397-08002B2CF9AE}" pid="3" name="_dlc_DocIdItemGuid">
    <vt:lpwstr>a460abfd-7203-4e8f-8c2f-63127283dd6b</vt:lpwstr>
  </property>
</Properties>
</file>