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3557D24B" w:rsidR="00C16DEE" w:rsidRPr="00E93AFA" w:rsidRDefault="00D31915" w:rsidP="00C16DEE">
            <w:pPr>
              <w:spacing w:before="60" w:after="60"/>
              <w:rPr>
                <w:rFonts w:ascii="Times New Roman" w:hAnsi="Times New Roman"/>
                <w:sz w:val="22"/>
                <w:szCs w:val="22"/>
              </w:rPr>
            </w:pPr>
            <w:r>
              <w:rPr>
                <w:rFonts w:ascii="Times New Roman" w:hAnsi="Times New Roman"/>
                <w:sz w:val="22"/>
                <w:szCs w:val="22"/>
              </w:rPr>
              <w:t>Study 9.17</w:t>
            </w:r>
            <w:r w:rsidR="00C16DEE" w:rsidRPr="00E93AFA">
              <w:rPr>
                <w:rFonts w:ascii="Times New Roman" w:hAnsi="Times New Roman"/>
                <w:sz w:val="22"/>
                <w:szCs w:val="22"/>
              </w:rPr>
              <w:t xml:space="preserve">: </w:t>
            </w:r>
            <w:r>
              <w:rPr>
                <w:rFonts w:ascii="Times New Roman" w:hAnsi="Times New Roman"/>
                <w:sz w:val="22"/>
                <w:szCs w:val="22"/>
              </w:rPr>
              <w:t>Cook Inlet Beluga Whale</w:t>
            </w:r>
            <w:r w:rsidR="00AD769F">
              <w:rPr>
                <w:rFonts w:ascii="Times New Roman" w:hAnsi="Times New Roman"/>
                <w:sz w:val="22"/>
                <w:szCs w:val="22"/>
              </w:rPr>
              <w:t xml:space="preserve"> (CIBW) Study</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1855B36A" w:rsidR="00B61F04" w:rsidRPr="00AD769F" w:rsidRDefault="00544482">
            <w:pPr>
              <w:spacing w:before="60" w:after="60"/>
              <w:rPr>
                <w:rFonts w:ascii="Times New Roman" w:hAnsi="Times New Roman"/>
                <w:sz w:val="22"/>
                <w:szCs w:val="22"/>
              </w:rPr>
            </w:pPr>
            <w:r w:rsidRPr="00AD769F">
              <w:rPr>
                <w:rFonts w:ascii="Times New Roman" w:hAnsi="Times New Roman"/>
                <w:sz w:val="22"/>
                <w:szCs w:val="22"/>
              </w:rPr>
              <w:t xml:space="preserve">Vessel-Based </w:t>
            </w:r>
            <w:r w:rsidR="00AD769F" w:rsidRPr="00AD769F">
              <w:rPr>
                <w:rFonts w:ascii="Times New Roman" w:hAnsi="Times New Roman"/>
                <w:sz w:val="22"/>
                <w:szCs w:val="22"/>
              </w:rPr>
              <w:t xml:space="preserve">Observation and Sonar Surveys </w:t>
            </w:r>
            <w:r w:rsidRPr="00AD769F">
              <w:rPr>
                <w:rFonts w:ascii="Times New Roman" w:hAnsi="Times New Roman"/>
                <w:sz w:val="22"/>
                <w:szCs w:val="22"/>
              </w:rPr>
              <w:t xml:space="preserve"> </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26A078C5" w:rsidR="00B61F04" w:rsidRPr="00AD769F" w:rsidRDefault="00544482">
            <w:pPr>
              <w:spacing w:before="60" w:after="60"/>
              <w:rPr>
                <w:rFonts w:ascii="Times New Roman" w:hAnsi="Times New Roman"/>
                <w:sz w:val="22"/>
                <w:szCs w:val="22"/>
              </w:rPr>
            </w:pPr>
            <w:r w:rsidRPr="00AD769F">
              <w:rPr>
                <w:rFonts w:ascii="Times New Roman" w:hAnsi="Times New Roman"/>
                <w:sz w:val="22"/>
                <w:szCs w:val="22"/>
              </w:rPr>
              <w:t xml:space="preserve">June 2, 2014 - July 22, </w:t>
            </w:r>
            <w:r w:rsidR="00AE5EB1" w:rsidRPr="00AD769F">
              <w:rPr>
                <w:rFonts w:ascii="Times New Roman" w:hAnsi="Times New Roman"/>
                <w:sz w:val="22"/>
                <w:szCs w:val="22"/>
              </w:rPr>
              <w:t>201</w:t>
            </w:r>
            <w:r w:rsidR="001D52BD" w:rsidRPr="00AD769F">
              <w:rPr>
                <w:rFonts w:ascii="Times New Roman" w:hAnsi="Times New Roman"/>
                <w:sz w:val="22"/>
                <w:szCs w:val="22"/>
              </w:rPr>
              <w:t>4</w:t>
            </w:r>
          </w:p>
        </w:tc>
      </w:tr>
    </w:tbl>
    <w:p w14:paraId="55673FB2" w14:textId="77777777" w:rsidR="00B61F04" w:rsidRPr="00B61F04" w:rsidRDefault="00B61F04" w:rsidP="00B61F04">
      <w:pPr>
        <w:rPr>
          <w:rFonts w:ascii="Times New Roman" w:hAnsi="Times New Roman"/>
          <w:color w:val="00B050"/>
          <w:sz w:val="22"/>
          <w:szCs w:val="22"/>
        </w:rPr>
      </w:pPr>
    </w:p>
    <w:p w14:paraId="0F1B1AB0" w14:textId="77777777" w:rsidR="00D020D8" w:rsidRDefault="00B61F04" w:rsidP="006554C1">
      <w:pPr>
        <w:rPr>
          <w:rFonts w:ascii="Times New Roman" w:hAnsi="Times New Roman"/>
          <w:b/>
          <w:bCs/>
          <w:sz w:val="22"/>
          <w:szCs w:val="22"/>
        </w:rPr>
      </w:pPr>
      <w:r w:rsidRPr="00E93AFA">
        <w:rPr>
          <w:rFonts w:ascii="Times New Roman" w:hAnsi="Times New Roman"/>
          <w:b/>
          <w:bCs/>
          <w:sz w:val="22"/>
          <w:szCs w:val="22"/>
        </w:rPr>
        <w:t xml:space="preserve">Introduction:  </w:t>
      </w:r>
    </w:p>
    <w:p w14:paraId="7503751D" w14:textId="40193C4B" w:rsidR="00E04F2C" w:rsidRPr="00364D23" w:rsidRDefault="00E06402" w:rsidP="006554C1">
      <w:pPr>
        <w:rPr>
          <w:rFonts w:ascii="Times New Roman" w:hAnsi="Times New Roman"/>
          <w:bCs/>
          <w:sz w:val="22"/>
          <w:szCs w:val="22"/>
        </w:rPr>
      </w:pPr>
      <w:r w:rsidRPr="00364D23">
        <w:rPr>
          <w:rFonts w:ascii="Times New Roman" w:hAnsi="Times New Roman"/>
          <w:sz w:val="22"/>
          <w:szCs w:val="22"/>
        </w:rPr>
        <w:t xml:space="preserve">The goals of this study are to (1) provide current, fine scale information on Cook Inlet Beluga Whale (Delphinapterus leucas; CIBW) distribution and movements within the Susitna River delta, (2) correlate these data with information on the ecology and habitat parameters of CIBW prey species, including </w:t>
      </w:r>
      <w:r w:rsidR="00A416E3">
        <w:rPr>
          <w:rFonts w:ascii="Times New Roman" w:hAnsi="Times New Roman"/>
          <w:sz w:val="22"/>
          <w:szCs w:val="22"/>
        </w:rPr>
        <w:t>Eulachon</w:t>
      </w:r>
      <w:r w:rsidRPr="00364D23">
        <w:rPr>
          <w:rFonts w:ascii="Times New Roman" w:hAnsi="Times New Roman"/>
          <w:sz w:val="22"/>
          <w:szCs w:val="22"/>
        </w:rPr>
        <w:t xml:space="preserve"> (</w:t>
      </w:r>
      <w:r w:rsidRPr="00364D23">
        <w:rPr>
          <w:rFonts w:ascii="Times New Roman" w:hAnsi="Times New Roman"/>
          <w:i/>
          <w:sz w:val="22"/>
          <w:szCs w:val="22"/>
        </w:rPr>
        <w:t>Thaleichthys pacificus</w:t>
      </w:r>
      <w:r w:rsidRPr="00364D23">
        <w:rPr>
          <w:rFonts w:ascii="Times New Roman" w:hAnsi="Times New Roman"/>
          <w:sz w:val="22"/>
          <w:szCs w:val="22"/>
        </w:rPr>
        <w:t>) and Pacific salmon (</w:t>
      </w:r>
      <w:r w:rsidRPr="00364D23">
        <w:rPr>
          <w:rFonts w:ascii="Times New Roman" w:hAnsi="Times New Roman"/>
          <w:i/>
          <w:sz w:val="22"/>
          <w:szCs w:val="22"/>
        </w:rPr>
        <w:t>Oncorhynchu</w:t>
      </w:r>
      <w:r w:rsidRPr="00364D23">
        <w:rPr>
          <w:rFonts w:ascii="Times New Roman" w:hAnsi="Times New Roman"/>
          <w:sz w:val="22"/>
          <w:szCs w:val="22"/>
        </w:rPr>
        <w:t xml:space="preserve">s spp.), and (3) record incidental observations of all marine mammals sighted during beluga whale studies.  </w:t>
      </w:r>
      <w:r w:rsidR="00364D23" w:rsidRPr="00364D23">
        <w:rPr>
          <w:rFonts w:ascii="Times New Roman" w:hAnsi="Times New Roman"/>
          <w:sz w:val="22"/>
          <w:szCs w:val="22"/>
        </w:rPr>
        <w:t xml:space="preserve">This study was initiated with aerial surveys and photo/video data collection in 2013.  In 2014, AEA </w:t>
      </w:r>
      <w:r w:rsidR="00A416E3">
        <w:rPr>
          <w:rFonts w:ascii="Times New Roman" w:hAnsi="Times New Roman"/>
          <w:sz w:val="22"/>
          <w:szCs w:val="22"/>
        </w:rPr>
        <w:t>implemented a pilot</w:t>
      </w:r>
      <w:r w:rsidR="008D427C">
        <w:rPr>
          <w:rFonts w:ascii="Times New Roman" w:hAnsi="Times New Roman"/>
          <w:sz w:val="22"/>
          <w:szCs w:val="22"/>
        </w:rPr>
        <w:t xml:space="preserve"> study to </w:t>
      </w:r>
      <w:r w:rsidR="00364D23" w:rsidRPr="00364D23">
        <w:rPr>
          <w:rFonts w:ascii="Times New Roman" w:hAnsi="Times New Roman"/>
          <w:sz w:val="22"/>
          <w:szCs w:val="22"/>
        </w:rPr>
        <w:t xml:space="preserve">test vessel based </w:t>
      </w:r>
      <w:r w:rsidR="00C84083">
        <w:rPr>
          <w:rFonts w:ascii="Times New Roman" w:hAnsi="Times New Roman"/>
          <w:sz w:val="22"/>
          <w:szCs w:val="22"/>
        </w:rPr>
        <w:t xml:space="preserve">observation </w:t>
      </w:r>
      <w:r w:rsidR="00364D23" w:rsidRPr="00364D23">
        <w:rPr>
          <w:rFonts w:ascii="Times New Roman" w:hAnsi="Times New Roman"/>
          <w:sz w:val="22"/>
          <w:szCs w:val="22"/>
        </w:rPr>
        <w:t>and sonar method</w:t>
      </w:r>
      <w:r w:rsidR="00A416E3">
        <w:rPr>
          <w:rFonts w:ascii="Times New Roman" w:hAnsi="Times New Roman"/>
          <w:sz w:val="22"/>
          <w:szCs w:val="22"/>
        </w:rPr>
        <w:t>s to document CIBW prey and prey</w:t>
      </w:r>
      <w:r w:rsidR="00364D23" w:rsidRPr="00364D23">
        <w:rPr>
          <w:rFonts w:ascii="Times New Roman" w:hAnsi="Times New Roman"/>
          <w:sz w:val="22"/>
          <w:szCs w:val="22"/>
        </w:rPr>
        <w:t xml:space="preserve"> habitat in the Susitna River delta.  </w:t>
      </w:r>
      <w:r w:rsidR="00A416E3">
        <w:rPr>
          <w:rFonts w:ascii="Times New Roman" w:hAnsi="Times New Roman"/>
          <w:sz w:val="22"/>
          <w:szCs w:val="22"/>
        </w:rPr>
        <w:t>Study 9.17 is focused on CIBW, their prey species</w:t>
      </w:r>
      <w:r w:rsidR="00364D23" w:rsidRPr="00364D23">
        <w:rPr>
          <w:rFonts w:ascii="Times New Roman" w:hAnsi="Times New Roman"/>
          <w:sz w:val="22"/>
          <w:szCs w:val="22"/>
        </w:rPr>
        <w:t xml:space="preserve"> and habitats </w:t>
      </w:r>
      <w:r w:rsidR="00364D23" w:rsidRPr="00364D23">
        <w:rPr>
          <w:rFonts w:ascii="Times New Roman" w:hAnsi="Times New Roman"/>
          <w:bCs/>
          <w:sz w:val="22"/>
          <w:szCs w:val="22"/>
        </w:rPr>
        <w:t>with the potential to be affected by construction and operation of the proposed Susitna-Watana Hydroelectric Project (Project) in Alaska</w:t>
      </w:r>
      <w:r w:rsidR="00364D23" w:rsidRPr="00364D23">
        <w:rPr>
          <w:rFonts w:ascii="Times New Roman" w:hAnsi="Times New Roman"/>
          <w:sz w:val="22"/>
          <w:szCs w:val="22"/>
        </w:rPr>
        <w:t>.</w:t>
      </w:r>
    </w:p>
    <w:p w14:paraId="20B0D77E" w14:textId="77777777" w:rsidR="00380ABD" w:rsidRPr="00364D23" w:rsidRDefault="00380ABD" w:rsidP="006554C1">
      <w:pPr>
        <w:rPr>
          <w:rFonts w:ascii="Times New Roman" w:hAnsi="Times New Roman"/>
          <w:sz w:val="22"/>
          <w:szCs w:val="22"/>
        </w:rPr>
      </w:pPr>
    </w:p>
    <w:p w14:paraId="098536D2" w14:textId="467FAC06" w:rsidR="00B4185C" w:rsidRPr="00364D23" w:rsidRDefault="00B4185C" w:rsidP="00B4185C">
      <w:pPr>
        <w:rPr>
          <w:rFonts w:ascii="Times New Roman" w:hAnsi="Times New Roman"/>
          <w:bCs/>
          <w:color w:val="00B050"/>
          <w:sz w:val="22"/>
          <w:szCs w:val="22"/>
        </w:rPr>
      </w:pPr>
      <w:r w:rsidRPr="00364D23">
        <w:rPr>
          <w:rFonts w:ascii="Times New Roman" w:hAnsi="Times New Roman"/>
          <w:sz w:val="22"/>
          <w:szCs w:val="22"/>
        </w:rPr>
        <w:t xml:space="preserve">Three specific objectives have been developed for Study 9.17, a few of which include multiple tasks.  Data collected as part of these studies will be used to provide a baseline characterization of </w:t>
      </w:r>
      <w:r w:rsidR="00A416E3">
        <w:rPr>
          <w:rFonts w:ascii="Times New Roman" w:hAnsi="Times New Roman"/>
          <w:sz w:val="22"/>
          <w:szCs w:val="22"/>
        </w:rPr>
        <w:t>CIBW</w:t>
      </w:r>
      <w:r w:rsidR="00EA5191">
        <w:rPr>
          <w:rFonts w:ascii="Times New Roman" w:hAnsi="Times New Roman"/>
          <w:sz w:val="22"/>
          <w:szCs w:val="22"/>
        </w:rPr>
        <w:t xml:space="preserve"> use of the </w:t>
      </w:r>
      <w:r w:rsidRPr="00364D23">
        <w:rPr>
          <w:rFonts w:ascii="Times New Roman" w:hAnsi="Times New Roman"/>
          <w:sz w:val="22"/>
          <w:szCs w:val="22"/>
        </w:rPr>
        <w:t xml:space="preserve">Susitna River in support of identification and evaluation of potential Project-induced effects on </w:t>
      </w:r>
      <w:r w:rsidR="00A416E3">
        <w:rPr>
          <w:rFonts w:ascii="Times New Roman" w:hAnsi="Times New Roman"/>
          <w:sz w:val="22"/>
          <w:szCs w:val="22"/>
        </w:rPr>
        <w:t>CIBW</w:t>
      </w:r>
      <w:r w:rsidR="00EA5191">
        <w:rPr>
          <w:rFonts w:ascii="Times New Roman" w:hAnsi="Times New Roman"/>
          <w:sz w:val="22"/>
          <w:szCs w:val="22"/>
        </w:rPr>
        <w:t xml:space="preserve"> and </w:t>
      </w:r>
      <w:r w:rsidR="00C778B4">
        <w:rPr>
          <w:rFonts w:ascii="Times New Roman" w:hAnsi="Times New Roman"/>
          <w:sz w:val="22"/>
          <w:szCs w:val="22"/>
        </w:rPr>
        <w:t>fish-prey resources</w:t>
      </w:r>
      <w:r w:rsidRPr="00364D23">
        <w:rPr>
          <w:rFonts w:ascii="Times New Roman" w:hAnsi="Times New Roman"/>
          <w:sz w:val="22"/>
          <w:szCs w:val="22"/>
        </w:rPr>
        <w:t xml:space="preserve"> and inform development of any necessary protection, mitigation, and enhancement measures.</w:t>
      </w:r>
    </w:p>
    <w:p w14:paraId="4A35826B" w14:textId="77777777" w:rsidR="005E6E83" w:rsidRDefault="005E6E83" w:rsidP="006554C1">
      <w:pPr>
        <w:rPr>
          <w:rFonts w:ascii="Times New Roman" w:hAnsi="Times New Roman"/>
          <w:sz w:val="22"/>
          <w:szCs w:val="22"/>
        </w:rPr>
      </w:pPr>
    </w:p>
    <w:p w14:paraId="13606212" w14:textId="5661053B" w:rsidR="004C16AD" w:rsidRPr="004C16AD" w:rsidRDefault="00B61F04" w:rsidP="004C16AD">
      <w:pPr>
        <w:rPr>
          <w:rFonts w:ascii="Times New Roman" w:hAnsi="Times New Roman"/>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395557">
        <w:rPr>
          <w:rFonts w:ascii="Times New Roman" w:hAnsi="Times New Roman"/>
          <w:b/>
          <w:bCs/>
          <w:sz w:val="22"/>
          <w:szCs w:val="22"/>
        </w:rPr>
        <w:t xml:space="preserve"> </w:t>
      </w:r>
      <w:r w:rsidR="00C84083">
        <w:rPr>
          <w:rFonts w:ascii="Times New Roman" w:hAnsi="Times New Roman"/>
          <w:b/>
          <w:bCs/>
          <w:sz w:val="22"/>
          <w:szCs w:val="22"/>
        </w:rPr>
        <w:t xml:space="preserve"> </w:t>
      </w:r>
      <w:r w:rsidR="00C84083" w:rsidRPr="00364D23">
        <w:rPr>
          <w:rFonts w:ascii="Times New Roman" w:hAnsi="Times New Roman"/>
          <w:sz w:val="22"/>
          <w:szCs w:val="22"/>
        </w:rPr>
        <w:t xml:space="preserve">Vessel-based surveys were used as a platform to collect data on beluga prey species as well as data from marine mammal sightings including distribution, behavior, and group composition. Split-beam sonar was used to collect prey data while marine mammal observers collected environmental and marine mammal sighting </w:t>
      </w:r>
      <w:r w:rsidR="00C84083" w:rsidRPr="004C16AD">
        <w:rPr>
          <w:rFonts w:ascii="Times New Roman" w:hAnsi="Times New Roman"/>
          <w:sz w:val="22"/>
          <w:szCs w:val="22"/>
        </w:rPr>
        <w:t>data</w:t>
      </w:r>
      <w:r w:rsidR="004C16AD" w:rsidRPr="004C16AD">
        <w:rPr>
          <w:rFonts w:ascii="Times New Roman" w:hAnsi="Times New Roman"/>
          <w:sz w:val="22"/>
          <w:szCs w:val="22"/>
        </w:rPr>
        <w:t xml:space="preserve">.  Nine surveys were at least partially completed between June 2 and July 22, 2014.  Data collection followed the methodology </w:t>
      </w:r>
      <w:r w:rsidR="008D427C">
        <w:rPr>
          <w:rFonts w:ascii="Times New Roman" w:hAnsi="Times New Roman"/>
          <w:sz w:val="22"/>
          <w:szCs w:val="22"/>
        </w:rPr>
        <w:t xml:space="preserve">proposed in Part C of the June 2013 ISR and </w:t>
      </w:r>
      <w:r w:rsidR="004C16AD" w:rsidRPr="004C16AD">
        <w:rPr>
          <w:rFonts w:ascii="Times New Roman" w:hAnsi="Times New Roman"/>
          <w:sz w:val="22"/>
          <w:szCs w:val="22"/>
        </w:rPr>
        <w:t xml:space="preserve">reported in the 2014 Cook Inlet Beluga Whale Prey Study Implementation Technical Memorandum (September 26, 2014).  </w:t>
      </w:r>
    </w:p>
    <w:p w14:paraId="252AB0FA" w14:textId="2AEC0BE3" w:rsidR="009F2791" w:rsidRDefault="009F2791" w:rsidP="00573F2A">
      <w:pPr>
        <w:rPr>
          <w:rFonts w:ascii="Times New Roman" w:hAnsi="Times New Roman"/>
          <w:bCs/>
          <w:color w:val="FF0000"/>
          <w:sz w:val="22"/>
          <w:szCs w:val="22"/>
        </w:rPr>
      </w:pPr>
    </w:p>
    <w:p w14:paraId="67732C42" w14:textId="277B2A17" w:rsidR="00D31915" w:rsidRDefault="001D52BD" w:rsidP="00F52DD5">
      <w:pPr>
        <w:rPr>
          <w:rFonts w:ascii="Times New Roman" w:hAnsi="Times New Roman"/>
          <w:sz w:val="22"/>
          <w:szCs w:val="22"/>
        </w:rPr>
      </w:pPr>
      <w:r>
        <w:rPr>
          <w:rFonts w:ascii="Times New Roman" w:hAnsi="Times New Roman"/>
          <w:sz w:val="22"/>
          <w:szCs w:val="22"/>
        </w:rPr>
        <w:t>The data from the 2014 vessel surveys is stored in three data files:  survey effort data (</w:t>
      </w:r>
      <w:r w:rsidR="004C16AD">
        <w:rPr>
          <w:rFonts w:ascii="Times New Roman" w:hAnsi="Times New Roman"/>
          <w:sz w:val="22"/>
          <w:szCs w:val="22"/>
        </w:rPr>
        <w:t xml:space="preserve">survey dates, </w:t>
      </w:r>
      <w:r>
        <w:rPr>
          <w:rFonts w:ascii="Times New Roman" w:hAnsi="Times New Roman"/>
          <w:sz w:val="22"/>
          <w:szCs w:val="22"/>
        </w:rPr>
        <w:t xml:space="preserve">vessel </w:t>
      </w:r>
      <w:r w:rsidR="004C16AD">
        <w:rPr>
          <w:rFonts w:ascii="Times New Roman" w:hAnsi="Times New Roman"/>
          <w:sz w:val="22"/>
          <w:szCs w:val="22"/>
        </w:rPr>
        <w:t>speed and heading, water depth, and</w:t>
      </w:r>
      <w:r>
        <w:rPr>
          <w:rFonts w:ascii="Times New Roman" w:hAnsi="Times New Roman"/>
          <w:sz w:val="22"/>
          <w:szCs w:val="22"/>
        </w:rPr>
        <w:t xml:space="preserve"> environmental conditions), sightings</w:t>
      </w:r>
      <w:r w:rsidR="006154B3">
        <w:rPr>
          <w:rFonts w:ascii="Times New Roman" w:hAnsi="Times New Roman"/>
          <w:sz w:val="22"/>
          <w:szCs w:val="22"/>
        </w:rPr>
        <w:t xml:space="preserve"> of whales and seals</w:t>
      </w:r>
      <w:r>
        <w:rPr>
          <w:rFonts w:ascii="Times New Roman" w:hAnsi="Times New Roman"/>
          <w:sz w:val="22"/>
          <w:szCs w:val="22"/>
        </w:rPr>
        <w:t xml:space="preserve"> (</w:t>
      </w:r>
      <w:r w:rsidR="004C16AD">
        <w:rPr>
          <w:rFonts w:ascii="Times New Roman" w:hAnsi="Times New Roman"/>
          <w:sz w:val="22"/>
          <w:szCs w:val="22"/>
        </w:rPr>
        <w:t>location, species, count, beluga whale</w:t>
      </w:r>
      <w:r>
        <w:rPr>
          <w:rFonts w:ascii="Times New Roman" w:hAnsi="Times New Roman"/>
          <w:sz w:val="22"/>
          <w:szCs w:val="22"/>
        </w:rPr>
        <w:t xml:space="preserve"> color, behavior), and sonar data (</w:t>
      </w:r>
      <w:r w:rsidR="00EF59CC">
        <w:rPr>
          <w:rFonts w:ascii="Times New Roman" w:hAnsi="Times New Roman"/>
          <w:sz w:val="22"/>
          <w:szCs w:val="22"/>
        </w:rPr>
        <w:t>fish</w:t>
      </w:r>
      <w:r w:rsidR="00017F31">
        <w:rPr>
          <w:rFonts w:ascii="Times New Roman" w:hAnsi="Times New Roman"/>
          <w:sz w:val="22"/>
          <w:szCs w:val="22"/>
        </w:rPr>
        <w:t xml:space="preserve"> targets</w:t>
      </w:r>
      <w:r w:rsidR="00EF59CC">
        <w:rPr>
          <w:rFonts w:ascii="Times New Roman" w:hAnsi="Times New Roman"/>
          <w:sz w:val="22"/>
          <w:szCs w:val="22"/>
        </w:rPr>
        <w:t>,</w:t>
      </w:r>
      <w:r w:rsidR="00017F31">
        <w:rPr>
          <w:rFonts w:ascii="Times New Roman" w:hAnsi="Times New Roman"/>
          <w:sz w:val="22"/>
          <w:szCs w:val="22"/>
        </w:rPr>
        <w:t xml:space="preserve"> target depth, target length,</w:t>
      </w:r>
      <w:r w:rsidR="00EF59CC">
        <w:rPr>
          <w:rFonts w:ascii="Times New Roman" w:hAnsi="Times New Roman"/>
          <w:sz w:val="22"/>
          <w:szCs w:val="22"/>
        </w:rPr>
        <w:t xml:space="preserve"> </w:t>
      </w:r>
      <w:r w:rsidR="00017F31">
        <w:rPr>
          <w:rFonts w:ascii="Times New Roman" w:hAnsi="Times New Roman"/>
          <w:sz w:val="22"/>
          <w:szCs w:val="22"/>
        </w:rPr>
        <w:t xml:space="preserve">sonar sample </w:t>
      </w:r>
      <w:r w:rsidR="00EF59CC">
        <w:rPr>
          <w:rFonts w:ascii="Times New Roman" w:hAnsi="Times New Roman"/>
          <w:sz w:val="22"/>
          <w:szCs w:val="22"/>
        </w:rPr>
        <w:t>interval</w:t>
      </w:r>
      <w:r w:rsidR="00017F31">
        <w:rPr>
          <w:rFonts w:ascii="Times New Roman" w:hAnsi="Times New Roman"/>
          <w:sz w:val="22"/>
          <w:szCs w:val="22"/>
        </w:rPr>
        <w:t>s, and calculated beluga whale prey densities</w:t>
      </w:r>
      <w:r w:rsidR="00EF59CC">
        <w:rPr>
          <w:rFonts w:ascii="Times New Roman" w:hAnsi="Times New Roman"/>
          <w:sz w:val="22"/>
          <w:szCs w:val="22"/>
        </w:rPr>
        <w:t>).</w:t>
      </w:r>
    </w:p>
    <w:p w14:paraId="2D0BF315" w14:textId="77777777" w:rsidR="00D31915" w:rsidRDefault="00D31915" w:rsidP="00F52DD5">
      <w:pPr>
        <w:rPr>
          <w:rFonts w:ascii="Times New Roman" w:hAnsi="Times New Roman"/>
          <w:sz w:val="22"/>
          <w:szCs w:val="22"/>
        </w:rPr>
      </w:pPr>
    </w:p>
    <w:p w14:paraId="7DCCA1FB" w14:textId="4A4BB091" w:rsidR="00EF59CC" w:rsidRPr="003D11D6" w:rsidRDefault="00EF59CC" w:rsidP="00EF59CC">
      <w:pPr>
        <w:rPr>
          <w:rFonts w:ascii="Times New Roman" w:hAnsi="Times New Roman"/>
          <w:sz w:val="22"/>
          <w:szCs w:val="22"/>
        </w:rPr>
      </w:pPr>
      <w:r w:rsidRPr="003D11D6">
        <w:rPr>
          <w:rFonts w:ascii="Times New Roman" w:hAnsi="Times New Roman"/>
          <w:sz w:val="22"/>
          <w:szCs w:val="22"/>
        </w:rPr>
        <w:t>Data</w:t>
      </w:r>
      <w:r>
        <w:rPr>
          <w:rFonts w:ascii="Times New Roman" w:hAnsi="Times New Roman"/>
          <w:sz w:val="22"/>
          <w:szCs w:val="22"/>
        </w:rPr>
        <w:t xml:space="preserve"> have undergone 3</w:t>
      </w:r>
      <w:r w:rsidRPr="003D11D6">
        <w:rPr>
          <w:rFonts w:ascii="Times New Roman" w:hAnsi="Times New Roman"/>
          <w:sz w:val="22"/>
          <w:szCs w:val="22"/>
        </w:rPr>
        <w:t xml:space="preserve"> levels of data </w:t>
      </w:r>
      <w:r>
        <w:rPr>
          <w:rFonts w:ascii="Times New Roman" w:hAnsi="Times New Roman"/>
          <w:sz w:val="22"/>
          <w:szCs w:val="22"/>
        </w:rPr>
        <w:t>quality control (</w:t>
      </w:r>
      <w:r w:rsidRPr="003D11D6">
        <w:rPr>
          <w:rFonts w:ascii="Times New Roman" w:hAnsi="Times New Roman"/>
          <w:sz w:val="22"/>
          <w:szCs w:val="22"/>
        </w:rPr>
        <w:t>QC</w:t>
      </w:r>
      <w:r>
        <w:rPr>
          <w:rFonts w:ascii="Times New Roman" w:hAnsi="Times New Roman"/>
          <w:sz w:val="22"/>
          <w:szCs w:val="22"/>
        </w:rPr>
        <w:t>)</w:t>
      </w:r>
      <w:r w:rsidRPr="003D11D6">
        <w:rPr>
          <w:rFonts w:ascii="Times New Roman" w:hAnsi="Times New Roman"/>
          <w:sz w:val="22"/>
          <w:szCs w:val="22"/>
        </w:rPr>
        <w:t>, name</w:t>
      </w:r>
      <w:r>
        <w:rPr>
          <w:rFonts w:ascii="Times New Roman" w:hAnsi="Times New Roman"/>
          <w:sz w:val="22"/>
          <w:szCs w:val="22"/>
        </w:rPr>
        <w:t>d QC1 to QC3.  T</w:t>
      </w:r>
      <w:r w:rsidRPr="003D11D6">
        <w:rPr>
          <w:rFonts w:ascii="Times New Roman" w:hAnsi="Times New Roman"/>
          <w:sz w:val="22"/>
          <w:szCs w:val="22"/>
        </w:rPr>
        <w:t xml:space="preserve">he QC levels, briefly, are as follows: </w:t>
      </w:r>
    </w:p>
    <w:p w14:paraId="2E6F03D5" w14:textId="77777777"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73F2E0B6" w14:textId="77777777"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47A39A42" w14:textId="77777777"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4EBECB3A" w14:textId="77777777" w:rsidR="00F41307" w:rsidRPr="00B61F04" w:rsidRDefault="00F41307" w:rsidP="00B61F04">
      <w:pPr>
        <w:rPr>
          <w:rFonts w:ascii="Times New Roman" w:hAnsi="Times New Roman"/>
          <w:b/>
          <w:bCs/>
          <w:color w:val="00B050"/>
          <w:sz w:val="22"/>
          <w:szCs w:val="22"/>
        </w:rPr>
      </w:pPr>
    </w:p>
    <w:p w14:paraId="4A4AB462" w14:textId="48D0AD79" w:rsidR="00010ECC" w:rsidRPr="00D50980" w:rsidRDefault="00C730B3" w:rsidP="00010ECC">
      <w:pPr>
        <w:rPr>
          <w:rFonts w:ascii="Times New Roman" w:hAnsi="Times New Roman"/>
          <w:bCs/>
          <w:sz w:val="22"/>
          <w:szCs w:val="22"/>
        </w:rPr>
      </w:pPr>
      <w:r>
        <w:rPr>
          <w:rFonts w:ascii="Times New Roman" w:hAnsi="Times New Roman"/>
          <w:b/>
          <w:bCs/>
          <w:sz w:val="22"/>
          <w:szCs w:val="22"/>
        </w:rPr>
        <w:lastRenderedPageBreak/>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6241A7">
        <w:rPr>
          <w:rFonts w:ascii="Times New Roman" w:hAnsi="Times New Roman"/>
          <w:bCs/>
          <w:sz w:val="22"/>
          <w:szCs w:val="22"/>
        </w:rPr>
        <w:t>2014 vessel survey</w:t>
      </w:r>
      <w:r w:rsidR="00D37A6C">
        <w:rPr>
          <w:rFonts w:ascii="Times New Roman" w:hAnsi="Times New Roman"/>
          <w:bCs/>
          <w:sz w:val="22"/>
          <w:szCs w:val="22"/>
        </w:rPr>
        <w:t xml:space="preserve"> data </w:t>
      </w:r>
      <w:r w:rsidRPr="00D50980">
        <w:rPr>
          <w:rFonts w:ascii="Times New Roman" w:hAnsi="Times New Roman"/>
          <w:bCs/>
          <w:sz w:val="22"/>
          <w:szCs w:val="22"/>
        </w:rPr>
        <w:t xml:space="preserve">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6241A7">
        <w:rPr>
          <w:rFonts w:ascii="Times New Roman" w:hAnsi="Times New Roman"/>
          <w:bCs/>
          <w:sz w:val="22"/>
          <w:szCs w:val="22"/>
        </w:rPr>
        <w:t>into three MS Excel files</w:t>
      </w:r>
      <w:r w:rsidR="00A95681">
        <w:rPr>
          <w:rFonts w:ascii="Times New Roman" w:hAnsi="Times New Roman"/>
          <w:bCs/>
          <w:sz w:val="22"/>
          <w:szCs w:val="22"/>
        </w:rPr>
        <w:t xml:space="preserve"> (Effort, Sighting, and Sonar)</w:t>
      </w:r>
      <w:r w:rsidR="006241A7">
        <w:rPr>
          <w:rFonts w:ascii="Times New Roman" w:hAnsi="Times New Roman"/>
          <w:bCs/>
          <w:sz w:val="22"/>
          <w:szCs w:val="22"/>
        </w:rPr>
        <w:t>,</w:t>
      </w:r>
      <w:r w:rsidR="00D37A6C">
        <w:rPr>
          <w:rFonts w:ascii="Times New Roman" w:hAnsi="Times New Roman"/>
          <w:bCs/>
          <w:sz w:val="22"/>
          <w:szCs w:val="22"/>
        </w:rPr>
        <w:t xml:space="preserve"> </w:t>
      </w:r>
      <w:r w:rsidR="00010ECC">
        <w:rPr>
          <w:rFonts w:ascii="Times New Roman" w:hAnsi="Times New Roman"/>
          <w:bCs/>
          <w:sz w:val="22"/>
          <w:szCs w:val="22"/>
        </w:rPr>
        <w:t>accompanied by</w:t>
      </w:r>
      <w:r w:rsidR="00010ECC" w:rsidRPr="00D50980">
        <w:rPr>
          <w:rFonts w:ascii="Times New Roman" w:hAnsi="Times New Roman"/>
          <w:bCs/>
          <w:sz w:val="22"/>
          <w:szCs w:val="22"/>
        </w:rPr>
        <w:t xml:space="preserve"> </w:t>
      </w:r>
      <w:r w:rsidR="00D37A6C">
        <w:rPr>
          <w:rFonts w:ascii="Times New Roman" w:hAnsi="Times New Roman"/>
          <w:bCs/>
          <w:sz w:val="22"/>
          <w:szCs w:val="22"/>
        </w:rPr>
        <w:t>a data dictionary</w:t>
      </w:r>
      <w:r w:rsidR="00010ECC" w:rsidRPr="00D50980">
        <w:rPr>
          <w:rFonts w:ascii="Times New Roman" w:hAnsi="Times New Roman"/>
          <w:bCs/>
          <w:sz w:val="22"/>
          <w:szCs w:val="22"/>
        </w:rPr>
        <w:t xml:space="preserve"> fo</w:t>
      </w:r>
      <w:r w:rsidR="00010ECC">
        <w:rPr>
          <w:rFonts w:ascii="Times New Roman" w:hAnsi="Times New Roman"/>
          <w:bCs/>
          <w:sz w:val="22"/>
          <w:szCs w:val="22"/>
        </w:rPr>
        <w:t>r information such as table and attribute de</w:t>
      </w:r>
      <w:r w:rsidR="00395557">
        <w:rPr>
          <w:rFonts w:ascii="Times New Roman" w:hAnsi="Times New Roman"/>
          <w:bCs/>
          <w:sz w:val="22"/>
          <w:szCs w:val="22"/>
        </w:rPr>
        <w:t>scriptions</w:t>
      </w:r>
      <w:r w:rsidR="00010ECC">
        <w:rPr>
          <w:rFonts w:ascii="Times New Roman" w:hAnsi="Times New Roman"/>
          <w:bCs/>
          <w:sz w:val="22"/>
          <w:szCs w:val="22"/>
        </w:rPr>
        <w:t xml:space="preserve">. </w:t>
      </w:r>
    </w:p>
    <w:p w14:paraId="2EF6F6E2" w14:textId="77777777" w:rsidR="00F41307" w:rsidRDefault="00F41307" w:rsidP="006E6262">
      <w:pPr>
        <w:rPr>
          <w:rFonts w:ascii="Times New Roman" w:hAnsi="Times New Roman"/>
          <w:bCs/>
          <w:sz w:val="22"/>
          <w:szCs w:val="22"/>
        </w:rPr>
      </w:pPr>
    </w:p>
    <w:p w14:paraId="536A096D" w14:textId="6B128F77"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A95681">
        <w:rPr>
          <w:rFonts w:ascii="Times New Roman" w:hAnsi="Times New Roman"/>
          <w:bCs/>
          <w:sz w:val="22"/>
          <w:szCs w:val="22"/>
        </w:rPr>
        <w:t>MS Excel or compatible software is needed for the vessel survey data</w:t>
      </w:r>
      <w:r w:rsidR="00573F2A">
        <w:rPr>
          <w:rFonts w:ascii="Times New Roman" w:hAnsi="Times New Roman"/>
          <w:bCs/>
          <w:sz w:val="22"/>
          <w:szCs w:val="22"/>
        </w:rPr>
        <w:t>.</w:t>
      </w:r>
    </w:p>
    <w:p w14:paraId="25F885D2" w14:textId="77777777" w:rsidR="007E692E" w:rsidRPr="007E692E" w:rsidRDefault="007E692E" w:rsidP="002833AE">
      <w:pPr>
        <w:rPr>
          <w:rFonts w:ascii="Times New Roman" w:hAnsi="Times New Roman"/>
          <w:bCs/>
          <w:color w:val="FF0000"/>
          <w:sz w:val="22"/>
          <w:szCs w:val="22"/>
        </w:rPr>
      </w:pPr>
    </w:p>
    <w:p w14:paraId="4A32A05B" w14:textId="6D83CB23" w:rsidR="002833AE" w:rsidRPr="00AD650C" w:rsidRDefault="00896221" w:rsidP="000D2F9C">
      <w:pPr>
        <w:rPr>
          <w:rFonts w:ascii="Times New Roman" w:hAnsi="Times New Roman"/>
          <w:b/>
          <w:bCs/>
          <w:sz w:val="22"/>
          <w:szCs w:val="22"/>
        </w:rPr>
      </w:pPr>
      <w:r>
        <w:rPr>
          <w:rFonts w:ascii="Times New Roman" w:hAnsi="Times New Roman"/>
          <w:b/>
          <w:bCs/>
          <w:sz w:val="22"/>
          <w:szCs w:val="22"/>
        </w:rPr>
        <w:t xml:space="preserve">Online Data Link: </w:t>
      </w:r>
      <w:r w:rsidR="002833AE" w:rsidRPr="00AD650C">
        <w:rPr>
          <w:rFonts w:ascii="Times New Roman" w:hAnsi="Times New Roman"/>
          <w:sz w:val="22"/>
          <w:szCs w:val="22"/>
        </w:rPr>
        <w:t xml:space="preserve"> </w:t>
      </w:r>
      <w:hyperlink r:id="rId11" w:history="1">
        <w:r w:rsidR="00D83560" w:rsidRPr="007D1311">
          <w:rPr>
            <w:rStyle w:val="Hyperlink"/>
            <w:sz w:val="22"/>
            <w:szCs w:val="22"/>
          </w:rPr>
          <w:t>http://gis.suhydro.org/SuWa/09-FISH/9.17-CIBW</w:t>
        </w:r>
        <w:r w:rsidR="0086518D" w:rsidRPr="007D1311">
          <w:rPr>
            <w:rStyle w:val="Hyperlink"/>
            <w:sz w:val="22"/>
            <w:szCs w:val="22"/>
          </w:rPr>
          <w:t>/</w:t>
        </w:r>
      </w:hyperlink>
    </w:p>
    <w:p w14:paraId="23711EC4" w14:textId="77777777" w:rsidR="00616728" w:rsidRPr="00AD650C" w:rsidRDefault="00616728" w:rsidP="00616728">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133E9F73" w14:textId="77777777" w:rsidR="00AA72F1" w:rsidRPr="00AD650C" w:rsidRDefault="00AA72F1" w:rsidP="00AA72F1">
      <w:pPr>
        <w:rPr>
          <w:rFonts w:ascii="Times New Roman" w:hAnsi="Times New Roman"/>
          <w:b/>
          <w:bCs/>
          <w:sz w:val="22"/>
          <w:szCs w:val="22"/>
        </w:rPr>
      </w:pPr>
      <w:bookmarkStart w:id="0" w:name="_GoBack"/>
      <w:bookmarkEnd w:id="0"/>
    </w:p>
    <w:p w14:paraId="6477B0D4" w14:textId="35BCF709"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AEA has prepared several documents </w:t>
      </w:r>
      <w:r w:rsidR="004C7672" w:rsidRPr="006151E0">
        <w:rPr>
          <w:rFonts w:ascii="Times New Roman" w:hAnsi="Times New Roman"/>
          <w:sz w:val="22"/>
          <w:szCs w:val="22"/>
        </w:rPr>
        <w:t xml:space="preserve">with </w:t>
      </w:r>
      <w:r w:rsidR="00083A12" w:rsidRPr="006151E0">
        <w:rPr>
          <w:rFonts w:ascii="Times New Roman" w:hAnsi="Times New Roman"/>
          <w:sz w:val="22"/>
          <w:szCs w:val="22"/>
        </w:rPr>
        <w:t xml:space="preserve">data </w:t>
      </w:r>
      <w:r w:rsidR="00AB5C9D" w:rsidRPr="006151E0">
        <w:rPr>
          <w:rFonts w:ascii="Times New Roman" w:hAnsi="Times New Roman"/>
          <w:sz w:val="22"/>
          <w:szCs w:val="22"/>
        </w:rPr>
        <w:t xml:space="preserve">pertaining to this study component.  </w:t>
      </w:r>
      <w:r w:rsidR="00083A12" w:rsidRPr="006151E0">
        <w:rPr>
          <w:rFonts w:ascii="Times New Roman" w:hAnsi="Times New Roman"/>
          <w:sz w:val="22"/>
          <w:szCs w:val="22"/>
        </w:rPr>
        <w:t xml:space="preserve">However, because database QC is an ongoing process, the most </w:t>
      </w:r>
      <w:r w:rsidR="004C7672" w:rsidRPr="006151E0">
        <w:rPr>
          <w:rFonts w:ascii="Times New Roman" w:hAnsi="Times New Roman"/>
          <w:sz w:val="22"/>
          <w:szCs w:val="22"/>
        </w:rPr>
        <w:t xml:space="preserve">recent </w:t>
      </w:r>
      <w:r w:rsidR="00083A12" w:rsidRPr="006151E0">
        <w:rPr>
          <w:rFonts w:ascii="Times New Roman" w:hAnsi="Times New Roman"/>
          <w:sz w:val="22"/>
          <w:szCs w:val="22"/>
        </w:rPr>
        <w:t xml:space="preserve">version of the data found through the hyperlink above </w:t>
      </w:r>
      <w:r w:rsidR="004C7672" w:rsidRPr="006151E0">
        <w:rPr>
          <w:rFonts w:ascii="Times New Roman" w:hAnsi="Times New Roman"/>
          <w:sz w:val="22"/>
          <w:szCs w:val="22"/>
        </w:rPr>
        <w:t xml:space="preserve">may supersede the results reported in study documents.  </w:t>
      </w:r>
      <w:r w:rsidR="00083A12" w:rsidRPr="006151E0">
        <w:rPr>
          <w:rFonts w:ascii="Times New Roman" w:hAnsi="Times New Roman"/>
          <w:sz w:val="22"/>
          <w:szCs w:val="22"/>
        </w:rPr>
        <w:t>Copies of the datasets used for analysis i</w:t>
      </w:r>
      <w:r w:rsidR="000D2F9C" w:rsidRPr="006151E0">
        <w:rPr>
          <w:rFonts w:ascii="Times New Roman" w:hAnsi="Times New Roman"/>
          <w:sz w:val="22"/>
          <w:szCs w:val="22"/>
        </w:rPr>
        <w:t>n</w:t>
      </w:r>
      <w:r w:rsidR="00083A12" w:rsidRPr="006151E0">
        <w:rPr>
          <w:rFonts w:ascii="Times New Roman" w:hAnsi="Times New Roman"/>
          <w:sz w:val="22"/>
          <w:szCs w:val="22"/>
        </w:rPr>
        <w:t xml:space="preserve"> the ISR and SIR are available through the hyperlink found at the beginning of the </w:t>
      </w:r>
      <w:r w:rsidR="004C7672" w:rsidRPr="006151E0">
        <w:rPr>
          <w:rFonts w:ascii="Times New Roman" w:hAnsi="Times New Roman"/>
          <w:sz w:val="22"/>
          <w:szCs w:val="22"/>
        </w:rPr>
        <w:t>results section (Section 5)</w:t>
      </w:r>
      <w:r w:rsidR="00083A12" w:rsidRPr="006151E0">
        <w:rPr>
          <w:rFonts w:ascii="Times New Roman" w:hAnsi="Times New Roman"/>
          <w:sz w:val="22"/>
          <w:szCs w:val="22"/>
        </w:rPr>
        <w:t xml:space="preserve">. </w:t>
      </w:r>
      <w:r w:rsidR="00AB5C9D" w:rsidRPr="006151E0">
        <w:rPr>
          <w:rFonts w:ascii="Times New Roman" w:hAnsi="Times New Roman"/>
          <w:sz w:val="22"/>
          <w:szCs w:val="22"/>
        </w:rPr>
        <w:t xml:space="preserve">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3"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4"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2D5DECE9" w14:textId="4A898376" w:rsidR="00017F31" w:rsidRDefault="00017F31" w:rsidP="00B61F04">
      <w:pPr>
        <w:rPr>
          <w:rFonts w:ascii="Times New Roman" w:hAnsi="Times New Roman"/>
          <w:sz w:val="22"/>
          <w:szCs w:val="22"/>
        </w:rPr>
      </w:pPr>
    </w:p>
    <w:tbl>
      <w:tblPr>
        <w:tblStyle w:val="TableGrid"/>
        <w:tblW w:w="9576" w:type="dxa"/>
        <w:tblLook w:val="04A0" w:firstRow="1" w:lastRow="0" w:firstColumn="1" w:lastColumn="0" w:noHBand="0" w:noVBand="1"/>
      </w:tblPr>
      <w:tblGrid>
        <w:gridCol w:w="2538"/>
        <w:gridCol w:w="1170"/>
        <w:gridCol w:w="3780"/>
        <w:gridCol w:w="2088"/>
      </w:tblGrid>
      <w:tr w:rsidR="00017F31" w:rsidRPr="00CA67B2" w14:paraId="2363BF76" w14:textId="77777777" w:rsidTr="000F090C">
        <w:trPr>
          <w:tblHeader/>
        </w:trPr>
        <w:tc>
          <w:tcPr>
            <w:tcW w:w="2538" w:type="dxa"/>
            <w:shd w:val="clear" w:color="auto" w:fill="F2F2F2" w:themeFill="background1" w:themeFillShade="F2"/>
            <w:vAlign w:val="bottom"/>
          </w:tcPr>
          <w:p w14:paraId="7A4FE3DE" w14:textId="77777777" w:rsidR="00017F31" w:rsidRPr="00CA67B2" w:rsidRDefault="00017F31" w:rsidP="000F090C">
            <w:pPr>
              <w:pStyle w:val="TableText"/>
              <w:jc w:val="center"/>
              <w:rPr>
                <w:b/>
              </w:rPr>
            </w:pPr>
            <w:r w:rsidRPr="00CA67B2">
              <w:rPr>
                <w:b/>
              </w:rPr>
              <w:t>Title</w:t>
            </w:r>
          </w:p>
        </w:tc>
        <w:tc>
          <w:tcPr>
            <w:tcW w:w="1170" w:type="dxa"/>
            <w:shd w:val="clear" w:color="auto" w:fill="F2F2F2" w:themeFill="background1" w:themeFillShade="F2"/>
          </w:tcPr>
          <w:p w14:paraId="65E5A3B9" w14:textId="77777777" w:rsidR="00017F31" w:rsidRPr="00CA67B2" w:rsidRDefault="00017F31" w:rsidP="000F090C">
            <w:pPr>
              <w:pStyle w:val="TableText"/>
              <w:jc w:val="center"/>
              <w:rPr>
                <w:b/>
              </w:rPr>
            </w:pPr>
            <w:r w:rsidRPr="00CA67B2">
              <w:rPr>
                <w:b/>
              </w:rPr>
              <w:t>Date</w:t>
            </w:r>
          </w:p>
        </w:tc>
        <w:tc>
          <w:tcPr>
            <w:tcW w:w="3780" w:type="dxa"/>
            <w:shd w:val="clear" w:color="auto" w:fill="F2F2F2" w:themeFill="background1" w:themeFillShade="F2"/>
          </w:tcPr>
          <w:p w14:paraId="35C6D596" w14:textId="77777777" w:rsidR="00017F31" w:rsidRPr="00CA67B2" w:rsidRDefault="00017F31" w:rsidP="000F090C">
            <w:pPr>
              <w:pStyle w:val="TableText"/>
              <w:jc w:val="center"/>
              <w:rPr>
                <w:b/>
              </w:rPr>
            </w:pPr>
            <w:r w:rsidRPr="00CA67B2">
              <w:rPr>
                <w:b/>
              </w:rPr>
              <w:t>Description</w:t>
            </w:r>
          </w:p>
        </w:tc>
        <w:tc>
          <w:tcPr>
            <w:tcW w:w="2088" w:type="dxa"/>
            <w:shd w:val="clear" w:color="auto" w:fill="F2F2F2" w:themeFill="background1" w:themeFillShade="F2"/>
          </w:tcPr>
          <w:p w14:paraId="27FCAC1E" w14:textId="77777777" w:rsidR="00017F31" w:rsidRPr="00CA67B2" w:rsidRDefault="00017F31" w:rsidP="000F090C">
            <w:pPr>
              <w:pStyle w:val="TableText"/>
              <w:jc w:val="center"/>
              <w:rPr>
                <w:b/>
              </w:rPr>
            </w:pPr>
            <w:r w:rsidRPr="00CA67B2">
              <w:rPr>
                <w:b/>
              </w:rPr>
              <w:t>Link</w:t>
            </w:r>
          </w:p>
        </w:tc>
      </w:tr>
      <w:tr w:rsidR="00017F31" w14:paraId="0950613A" w14:textId="77777777" w:rsidTr="000F090C">
        <w:tc>
          <w:tcPr>
            <w:tcW w:w="2538" w:type="dxa"/>
          </w:tcPr>
          <w:p w14:paraId="6F38E67B" w14:textId="77777777" w:rsidR="00017F31" w:rsidDel="008B48D2" w:rsidRDefault="00017F31" w:rsidP="000F090C">
            <w:pPr>
              <w:pStyle w:val="TableText"/>
              <w:rPr>
                <w:b/>
              </w:rPr>
            </w:pPr>
            <w:r>
              <w:t>Cook Inlet Beluga Whale Study (Study 9.17) 2014 Study Implementation Technical Memorandum</w:t>
            </w:r>
          </w:p>
        </w:tc>
        <w:tc>
          <w:tcPr>
            <w:tcW w:w="1170" w:type="dxa"/>
          </w:tcPr>
          <w:p w14:paraId="74EEF83D" w14:textId="77777777" w:rsidR="00017F31" w:rsidRDefault="00017F31" w:rsidP="000F090C">
            <w:pPr>
              <w:pStyle w:val="TableText"/>
              <w:rPr>
                <w:b/>
              </w:rPr>
            </w:pPr>
            <w:r>
              <w:t>9/26/2014</w:t>
            </w:r>
          </w:p>
        </w:tc>
        <w:tc>
          <w:tcPr>
            <w:tcW w:w="3780" w:type="dxa"/>
          </w:tcPr>
          <w:p w14:paraId="0EB62A3C" w14:textId="77777777" w:rsidR="00017F31" w:rsidDel="008B48D2" w:rsidRDefault="00017F31" w:rsidP="000F090C">
            <w:pPr>
              <w:pStyle w:val="TableText"/>
              <w:rPr>
                <w:b/>
              </w:rPr>
            </w:pPr>
            <w:r>
              <w:t>Technical memorandum prepared by AEA that summarizes activities conducted in 2014 that tested methods to document CIBW prey and prey habitat in the Susitna River delta.</w:t>
            </w:r>
          </w:p>
        </w:tc>
        <w:tc>
          <w:tcPr>
            <w:tcW w:w="2088" w:type="dxa"/>
          </w:tcPr>
          <w:p w14:paraId="7D7EECD3" w14:textId="77777777" w:rsidR="00017F31" w:rsidRDefault="0007127D" w:rsidP="000F090C">
            <w:pPr>
              <w:pStyle w:val="TableText"/>
              <w:rPr>
                <w:b/>
              </w:rPr>
            </w:pPr>
            <w:hyperlink r:id="rId15" w:history="1">
              <w:r w:rsidR="00017F31" w:rsidRPr="008E0272">
                <w:rPr>
                  <w:rStyle w:val="Hyperlink"/>
                </w:rPr>
                <w:t>Sept. 2014 TM for Study 9.17</w:t>
              </w:r>
            </w:hyperlink>
          </w:p>
        </w:tc>
      </w:tr>
      <w:tr w:rsidR="00017F31" w14:paraId="41D3F094" w14:textId="77777777" w:rsidTr="000F090C">
        <w:tc>
          <w:tcPr>
            <w:tcW w:w="2538" w:type="dxa"/>
          </w:tcPr>
          <w:p w14:paraId="6BAEAA3C" w14:textId="77777777" w:rsidR="00017F31" w:rsidRDefault="00017F31" w:rsidP="000F090C">
            <w:pPr>
              <w:pStyle w:val="TableText"/>
              <w:rPr>
                <w:b/>
              </w:rPr>
            </w:pPr>
            <w:r>
              <w:t>Cook Inlet Beluga Whale Study Plan (Study 9.17) 2015 Implementation Plan Technical Memorandum</w:t>
            </w:r>
          </w:p>
        </w:tc>
        <w:tc>
          <w:tcPr>
            <w:tcW w:w="1170" w:type="dxa"/>
          </w:tcPr>
          <w:p w14:paraId="26C5BA88" w14:textId="77777777" w:rsidR="00017F31" w:rsidRDefault="00017F31" w:rsidP="000F090C">
            <w:pPr>
              <w:pStyle w:val="TableText"/>
              <w:rPr>
                <w:b/>
              </w:rPr>
            </w:pPr>
            <w:r>
              <w:t>9/30/2014</w:t>
            </w:r>
          </w:p>
        </w:tc>
        <w:tc>
          <w:tcPr>
            <w:tcW w:w="3780" w:type="dxa"/>
          </w:tcPr>
          <w:p w14:paraId="0A91BB44" w14:textId="77777777" w:rsidR="00017F31" w:rsidRDefault="00017F31" w:rsidP="000F090C">
            <w:pPr>
              <w:pStyle w:val="TableText"/>
              <w:rPr>
                <w:b/>
              </w:rPr>
            </w:pPr>
            <w:r>
              <w:t xml:space="preserve">Technical memorandum prepared by AEA that </w:t>
            </w:r>
            <w:r w:rsidRPr="00AD54F1">
              <w:t>describes modification</w:t>
            </w:r>
            <w:r>
              <w:t>s</w:t>
            </w:r>
            <w:r w:rsidRPr="00AD54F1">
              <w:t xml:space="preserve"> to Study 9.1</w:t>
            </w:r>
            <w:r>
              <w:t>7.</w:t>
            </w:r>
          </w:p>
        </w:tc>
        <w:tc>
          <w:tcPr>
            <w:tcW w:w="2088" w:type="dxa"/>
          </w:tcPr>
          <w:p w14:paraId="13C9DA9A" w14:textId="77777777" w:rsidR="00017F31" w:rsidRDefault="0007127D" w:rsidP="000F090C">
            <w:pPr>
              <w:pStyle w:val="TableText"/>
              <w:rPr>
                <w:b/>
              </w:rPr>
            </w:pPr>
            <w:hyperlink r:id="rId16" w:history="1">
              <w:r w:rsidR="00017F31" w:rsidRPr="008E0272">
                <w:rPr>
                  <w:rStyle w:val="Hyperlink"/>
                </w:rPr>
                <w:t>Sept. 2014 TM for Study 9.17</w:t>
              </w:r>
            </w:hyperlink>
          </w:p>
        </w:tc>
      </w:tr>
      <w:tr w:rsidR="00017F31" w:rsidRPr="003B2A11" w14:paraId="4105E1C5" w14:textId="77777777" w:rsidTr="000F090C">
        <w:tc>
          <w:tcPr>
            <w:tcW w:w="2538" w:type="dxa"/>
          </w:tcPr>
          <w:p w14:paraId="7AC1452A" w14:textId="77777777" w:rsidR="00017F31" w:rsidRDefault="00017F31" w:rsidP="000F090C">
            <w:pPr>
              <w:pStyle w:val="TableText"/>
              <w:rPr>
                <w:b/>
              </w:rPr>
            </w:pPr>
            <w:r>
              <w:t>Initial Study Report Meetings, October 21, 2014 (Parts A and B)</w:t>
            </w:r>
          </w:p>
        </w:tc>
        <w:tc>
          <w:tcPr>
            <w:tcW w:w="1170" w:type="dxa"/>
          </w:tcPr>
          <w:p w14:paraId="63874F92" w14:textId="77777777" w:rsidR="00017F31" w:rsidRDefault="00017F31" w:rsidP="000F090C">
            <w:pPr>
              <w:pStyle w:val="TableText"/>
              <w:rPr>
                <w:b/>
              </w:rPr>
            </w:pPr>
            <w:r>
              <w:t>11/15/2014</w:t>
            </w:r>
          </w:p>
        </w:tc>
        <w:tc>
          <w:tcPr>
            <w:tcW w:w="3780" w:type="dxa"/>
          </w:tcPr>
          <w:p w14:paraId="590482DB" w14:textId="77777777" w:rsidR="00017F31" w:rsidRDefault="00017F31" w:rsidP="000F090C">
            <w:pPr>
              <w:pStyle w:val="TableText"/>
              <w:rPr>
                <w:b/>
              </w:rPr>
            </w:pPr>
            <w:r w:rsidRPr="003B2A11">
              <w:t xml:space="preserve">Transcripts and AEA’s agenda and PowerPoint presentations for the ISR meeting concerning the Project </w:t>
            </w:r>
            <w:r>
              <w:t>fish and aquatic</w:t>
            </w:r>
            <w:r w:rsidRPr="003B2A11">
              <w:t xml:space="preserve"> studies</w:t>
            </w:r>
            <w:r>
              <w:t xml:space="preserve"> filed by AEA.</w:t>
            </w:r>
          </w:p>
        </w:tc>
        <w:tc>
          <w:tcPr>
            <w:tcW w:w="2088" w:type="dxa"/>
          </w:tcPr>
          <w:p w14:paraId="1D1CFE34" w14:textId="77777777" w:rsidR="00017F31" w:rsidRDefault="0007127D" w:rsidP="000F090C">
            <w:pPr>
              <w:pStyle w:val="TableText"/>
              <w:rPr>
                <w:b/>
              </w:rPr>
            </w:pPr>
            <w:hyperlink r:id="rId17" w:history="1">
              <w:r w:rsidR="00017F31" w:rsidRPr="003D184F">
                <w:rPr>
                  <w:rStyle w:val="Hyperlink"/>
                </w:rPr>
                <w:t>Transcripts from ISR Meeting</w:t>
              </w:r>
            </w:hyperlink>
          </w:p>
          <w:p w14:paraId="7C50C0EB" w14:textId="77777777" w:rsidR="00017F31" w:rsidRPr="003B2A11" w:rsidRDefault="0007127D" w:rsidP="000F090C">
            <w:pPr>
              <w:pStyle w:val="TableText"/>
              <w:rPr>
                <w:b/>
              </w:rPr>
            </w:pPr>
            <w:hyperlink r:id="rId18" w:history="1">
              <w:r w:rsidR="00017F31" w:rsidRPr="003D184F">
                <w:rPr>
                  <w:rStyle w:val="Hyperlink"/>
                </w:rPr>
                <w:t>Materials from ISR Meeting</w:t>
              </w:r>
            </w:hyperlink>
          </w:p>
        </w:tc>
      </w:tr>
    </w:tbl>
    <w:p w14:paraId="55E39821"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175001BB" w14:textId="77777777" w:rsidR="00AB052F" w:rsidRDefault="00AB052F"/>
    <w:sectPr w:rsidR="00AB052F" w:rsidSect="00035C2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AD9D8" w14:textId="77777777" w:rsidR="0007127D" w:rsidRDefault="0007127D" w:rsidP="00B61F04">
      <w:r>
        <w:separator/>
      </w:r>
    </w:p>
  </w:endnote>
  <w:endnote w:type="continuationSeparator" w:id="0">
    <w:p w14:paraId="5FFFA1AF" w14:textId="77777777" w:rsidR="0007127D" w:rsidRDefault="0007127D" w:rsidP="00B61F04">
      <w:r>
        <w:continuationSeparator/>
      </w:r>
    </w:p>
  </w:endnote>
  <w:endnote w:id="1">
    <w:p w14:paraId="74995E52" w14:textId="77777777" w:rsidR="00B61F04" w:rsidRDefault="00B61F04" w:rsidP="00B61F04">
      <w:pPr>
        <w:rPr>
          <w:color w:val="7F7F7F" w:themeColor="text1" w:themeTint="80"/>
        </w:rPr>
      </w:pPr>
      <w:r>
        <w:rPr>
          <w:rStyle w:val="EndnoteReference"/>
          <w:color w:val="7F7F7F" w:themeColor="text1" w:themeTint="80"/>
        </w:rPr>
        <w:endnoteRef/>
      </w:r>
    </w:p>
    <w:p w14:paraId="3AC45312"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8B3A6F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F18376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1F115730" w14:textId="77777777" w:rsidR="00B61F04" w:rsidRDefault="00B61F04" w:rsidP="00B61F04">
      <w:pPr>
        <w:rPr>
          <w:rFonts w:ascii="Times New Roman" w:hAnsi="Times New Roman"/>
          <w:bCs/>
          <w:color w:val="7F7F7F" w:themeColor="text1" w:themeTint="80"/>
        </w:rPr>
      </w:pPr>
    </w:p>
    <w:p w14:paraId="20D1778F" w14:textId="77777777" w:rsidR="000837D6" w:rsidRDefault="000837D6" w:rsidP="000837D6">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774A82D5" w14:textId="4D1B0667"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531F18BC"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616728">
      <w:rPr>
        <w:noProof/>
      </w:rPr>
      <w:t>1</w:t>
    </w:r>
    <w:r w:rsidR="00035C28" w:rsidRPr="00387C89">
      <w:rPr>
        <w:i/>
        <w:noProof/>
      </w:rPr>
      <w:fldChar w:fldCharType="end"/>
    </w:r>
    <w:r w:rsidRPr="00387C89">
      <w:t xml:space="preserve"> of </w:t>
    </w:r>
    <w:fldSimple w:instr=" NUMPAGES ">
      <w:r w:rsidR="00616728">
        <w:rPr>
          <w:noProof/>
        </w:rPr>
        <w:t>3</w:t>
      </w:r>
    </w:fldSimple>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C3E66" w14:textId="77777777" w:rsidR="0007127D" w:rsidRDefault="0007127D" w:rsidP="00B61F04">
      <w:r>
        <w:separator/>
      </w:r>
    </w:p>
  </w:footnote>
  <w:footnote w:type="continuationSeparator" w:id="0">
    <w:p w14:paraId="230C09F7" w14:textId="77777777" w:rsidR="0007127D" w:rsidRDefault="0007127D"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3B2D0C9B" w:rsidR="00FA52C1" w:rsidRDefault="00FA52C1" w:rsidP="00FA52C1">
    <w:pPr>
      <w:pStyle w:val="Header"/>
    </w:pPr>
  </w:p>
  <w:p w14:paraId="12DF0257"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10ECC"/>
    <w:rsid w:val="00017F31"/>
    <w:rsid w:val="000357DA"/>
    <w:rsid w:val="00035C28"/>
    <w:rsid w:val="00037891"/>
    <w:rsid w:val="000424D7"/>
    <w:rsid w:val="00060151"/>
    <w:rsid w:val="0007127D"/>
    <w:rsid w:val="00073BE6"/>
    <w:rsid w:val="00074C0B"/>
    <w:rsid w:val="000837D6"/>
    <w:rsid w:val="00083A12"/>
    <w:rsid w:val="000B1333"/>
    <w:rsid w:val="000C0116"/>
    <w:rsid w:val="000C50A7"/>
    <w:rsid w:val="000D2F9C"/>
    <w:rsid w:val="001200BF"/>
    <w:rsid w:val="001D52BD"/>
    <w:rsid w:val="001E7902"/>
    <w:rsid w:val="00226B77"/>
    <w:rsid w:val="002730CE"/>
    <w:rsid w:val="002833AE"/>
    <w:rsid w:val="002B57C8"/>
    <w:rsid w:val="002D6A31"/>
    <w:rsid w:val="002D75FB"/>
    <w:rsid w:val="002E37E9"/>
    <w:rsid w:val="002F49AD"/>
    <w:rsid w:val="00303866"/>
    <w:rsid w:val="003241AE"/>
    <w:rsid w:val="00332563"/>
    <w:rsid w:val="0033442A"/>
    <w:rsid w:val="00356E87"/>
    <w:rsid w:val="00364D23"/>
    <w:rsid w:val="00380ABD"/>
    <w:rsid w:val="00395557"/>
    <w:rsid w:val="003D11D6"/>
    <w:rsid w:val="003D565F"/>
    <w:rsid w:val="003F6E68"/>
    <w:rsid w:val="00436268"/>
    <w:rsid w:val="00436FBC"/>
    <w:rsid w:val="004761E8"/>
    <w:rsid w:val="004C16AD"/>
    <w:rsid w:val="004C7672"/>
    <w:rsid w:val="004D214F"/>
    <w:rsid w:val="004D4814"/>
    <w:rsid w:val="004E3CF3"/>
    <w:rsid w:val="004F4597"/>
    <w:rsid w:val="0050327E"/>
    <w:rsid w:val="00505E7D"/>
    <w:rsid w:val="00506471"/>
    <w:rsid w:val="00544482"/>
    <w:rsid w:val="005521F3"/>
    <w:rsid w:val="005716D0"/>
    <w:rsid w:val="00573F2A"/>
    <w:rsid w:val="00595D0B"/>
    <w:rsid w:val="005B2480"/>
    <w:rsid w:val="005B4E8E"/>
    <w:rsid w:val="005B70DD"/>
    <w:rsid w:val="005E6E83"/>
    <w:rsid w:val="006151E0"/>
    <w:rsid w:val="006154B3"/>
    <w:rsid w:val="00616728"/>
    <w:rsid w:val="006241A7"/>
    <w:rsid w:val="006554C1"/>
    <w:rsid w:val="006742F7"/>
    <w:rsid w:val="0067559D"/>
    <w:rsid w:val="00690B24"/>
    <w:rsid w:val="006B1F77"/>
    <w:rsid w:val="006C22B1"/>
    <w:rsid w:val="006D17CA"/>
    <w:rsid w:val="006E6262"/>
    <w:rsid w:val="00712DD6"/>
    <w:rsid w:val="00736152"/>
    <w:rsid w:val="00742C6B"/>
    <w:rsid w:val="00786C9E"/>
    <w:rsid w:val="00792D48"/>
    <w:rsid w:val="007D1311"/>
    <w:rsid w:val="007E692E"/>
    <w:rsid w:val="008112F5"/>
    <w:rsid w:val="00822227"/>
    <w:rsid w:val="00824466"/>
    <w:rsid w:val="0084048B"/>
    <w:rsid w:val="0085479A"/>
    <w:rsid w:val="0086518D"/>
    <w:rsid w:val="00896221"/>
    <w:rsid w:val="008B0212"/>
    <w:rsid w:val="008B6E09"/>
    <w:rsid w:val="008D0D04"/>
    <w:rsid w:val="008D427C"/>
    <w:rsid w:val="008F1EBE"/>
    <w:rsid w:val="00906B20"/>
    <w:rsid w:val="00956C14"/>
    <w:rsid w:val="00993629"/>
    <w:rsid w:val="009B6B11"/>
    <w:rsid w:val="009E6C88"/>
    <w:rsid w:val="009F2791"/>
    <w:rsid w:val="00A0043B"/>
    <w:rsid w:val="00A03AF2"/>
    <w:rsid w:val="00A17E0B"/>
    <w:rsid w:val="00A26E2E"/>
    <w:rsid w:val="00A416E3"/>
    <w:rsid w:val="00A71754"/>
    <w:rsid w:val="00A90BB5"/>
    <w:rsid w:val="00A95681"/>
    <w:rsid w:val="00AA72F1"/>
    <w:rsid w:val="00AB052F"/>
    <w:rsid w:val="00AB5C9D"/>
    <w:rsid w:val="00AD650C"/>
    <w:rsid w:val="00AD769F"/>
    <w:rsid w:val="00AE5EB1"/>
    <w:rsid w:val="00B360C2"/>
    <w:rsid w:val="00B365D1"/>
    <w:rsid w:val="00B3760D"/>
    <w:rsid w:val="00B4185C"/>
    <w:rsid w:val="00B61F04"/>
    <w:rsid w:val="00BB77C4"/>
    <w:rsid w:val="00BD0D59"/>
    <w:rsid w:val="00BF2CDA"/>
    <w:rsid w:val="00C12935"/>
    <w:rsid w:val="00C16DEE"/>
    <w:rsid w:val="00C730B3"/>
    <w:rsid w:val="00C778B4"/>
    <w:rsid w:val="00C84083"/>
    <w:rsid w:val="00C903B9"/>
    <w:rsid w:val="00C962FF"/>
    <w:rsid w:val="00CA00E6"/>
    <w:rsid w:val="00CB5253"/>
    <w:rsid w:val="00CC3AC6"/>
    <w:rsid w:val="00CE0B47"/>
    <w:rsid w:val="00CF4E40"/>
    <w:rsid w:val="00D020D8"/>
    <w:rsid w:val="00D237B0"/>
    <w:rsid w:val="00D31915"/>
    <w:rsid w:val="00D37A6C"/>
    <w:rsid w:val="00D50980"/>
    <w:rsid w:val="00D54D1D"/>
    <w:rsid w:val="00D60ED0"/>
    <w:rsid w:val="00D77823"/>
    <w:rsid w:val="00D83560"/>
    <w:rsid w:val="00DA7DFD"/>
    <w:rsid w:val="00DE2E49"/>
    <w:rsid w:val="00E04F2C"/>
    <w:rsid w:val="00E06402"/>
    <w:rsid w:val="00E13E46"/>
    <w:rsid w:val="00E14C6D"/>
    <w:rsid w:val="00E24CFA"/>
    <w:rsid w:val="00E3151F"/>
    <w:rsid w:val="00E44CC9"/>
    <w:rsid w:val="00E47EEB"/>
    <w:rsid w:val="00E63554"/>
    <w:rsid w:val="00E63B8A"/>
    <w:rsid w:val="00E823D8"/>
    <w:rsid w:val="00E85232"/>
    <w:rsid w:val="00E93AFA"/>
    <w:rsid w:val="00EA5191"/>
    <w:rsid w:val="00EB54A8"/>
    <w:rsid w:val="00EC3A5B"/>
    <w:rsid w:val="00EC6165"/>
    <w:rsid w:val="00ED11E5"/>
    <w:rsid w:val="00ED1CA9"/>
    <w:rsid w:val="00ED5365"/>
    <w:rsid w:val="00EF2686"/>
    <w:rsid w:val="00EF59CC"/>
    <w:rsid w:val="00EF6AA6"/>
    <w:rsid w:val="00F41307"/>
    <w:rsid w:val="00F47DCA"/>
    <w:rsid w:val="00F52DD5"/>
    <w:rsid w:val="00F61462"/>
    <w:rsid w:val="00F96939"/>
    <w:rsid w:val="00FA52C1"/>
    <w:rsid w:val="00FB0228"/>
    <w:rsid w:val="00FB7E33"/>
    <w:rsid w:val="00FD1493"/>
    <w:rsid w:val="00FD674B"/>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7853">
      <w:bodyDiv w:val="1"/>
      <w:marLeft w:val="0"/>
      <w:marRight w:val="0"/>
      <w:marTop w:val="0"/>
      <w:marBottom w:val="0"/>
      <w:divBdr>
        <w:top w:val="none" w:sz="0" w:space="0" w:color="auto"/>
        <w:left w:val="none" w:sz="0" w:space="0" w:color="auto"/>
        <w:bottom w:val="none" w:sz="0" w:space="0" w:color="auto"/>
        <w:right w:val="none" w:sz="0" w:space="0" w:color="auto"/>
      </w:divBdr>
      <w:divsChild>
        <w:div w:id="907884603">
          <w:marLeft w:val="0"/>
          <w:marRight w:val="0"/>
          <w:marTop w:val="0"/>
          <w:marBottom w:val="0"/>
          <w:divBdr>
            <w:top w:val="none" w:sz="0" w:space="0" w:color="auto"/>
            <w:left w:val="none" w:sz="0" w:space="0" w:color="auto"/>
            <w:bottom w:val="none" w:sz="0" w:space="0" w:color="auto"/>
            <w:right w:val="none" w:sz="0" w:space="0" w:color="auto"/>
          </w:divBdr>
        </w:div>
        <w:div w:id="1127620228">
          <w:marLeft w:val="0"/>
          <w:marRight w:val="0"/>
          <w:marTop w:val="0"/>
          <w:marBottom w:val="0"/>
          <w:divBdr>
            <w:top w:val="none" w:sz="0" w:space="0" w:color="auto"/>
            <w:left w:val="none" w:sz="0" w:space="0" w:color="auto"/>
            <w:bottom w:val="none" w:sz="0" w:space="0" w:color="auto"/>
            <w:right w:val="none" w:sz="0" w:space="0" w:color="auto"/>
          </w:divBdr>
        </w:div>
        <w:div w:id="889027633">
          <w:marLeft w:val="0"/>
          <w:marRight w:val="0"/>
          <w:marTop w:val="0"/>
          <w:marBottom w:val="0"/>
          <w:divBdr>
            <w:top w:val="none" w:sz="0" w:space="0" w:color="auto"/>
            <w:left w:val="none" w:sz="0" w:space="0" w:color="auto"/>
            <w:bottom w:val="none" w:sz="0" w:space="0" w:color="auto"/>
            <w:right w:val="none" w:sz="0" w:space="0" w:color="auto"/>
          </w:divBdr>
        </w:div>
      </w:divsChild>
    </w:div>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756557276">
      <w:bodyDiv w:val="1"/>
      <w:marLeft w:val="0"/>
      <w:marRight w:val="0"/>
      <w:marTop w:val="0"/>
      <w:marBottom w:val="0"/>
      <w:divBdr>
        <w:top w:val="none" w:sz="0" w:space="0" w:color="auto"/>
        <w:left w:val="none" w:sz="0" w:space="0" w:color="auto"/>
        <w:bottom w:val="none" w:sz="0" w:space="0" w:color="auto"/>
        <w:right w:val="none" w:sz="0" w:space="0" w:color="auto"/>
      </w:divBdr>
      <w:divsChild>
        <w:div w:id="1564220799">
          <w:marLeft w:val="0"/>
          <w:marRight w:val="0"/>
          <w:marTop w:val="0"/>
          <w:marBottom w:val="0"/>
          <w:divBdr>
            <w:top w:val="none" w:sz="0" w:space="0" w:color="auto"/>
            <w:left w:val="none" w:sz="0" w:space="0" w:color="auto"/>
            <w:bottom w:val="none" w:sz="0" w:space="0" w:color="auto"/>
            <w:right w:val="none" w:sz="0" w:space="0" w:color="auto"/>
          </w:divBdr>
        </w:div>
        <w:div w:id="389882652">
          <w:marLeft w:val="0"/>
          <w:marRight w:val="0"/>
          <w:marTop w:val="0"/>
          <w:marBottom w:val="0"/>
          <w:divBdr>
            <w:top w:val="none" w:sz="0" w:space="0" w:color="auto"/>
            <w:left w:val="none" w:sz="0" w:space="0" w:color="auto"/>
            <w:bottom w:val="none" w:sz="0" w:space="0" w:color="auto"/>
            <w:right w:val="none" w:sz="0" w:space="0" w:color="auto"/>
          </w:divBdr>
        </w:div>
        <w:div w:id="1880699752">
          <w:marLeft w:val="0"/>
          <w:marRight w:val="0"/>
          <w:marTop w:val="0"/>
          <w:marBottom w:val="0"/>
          <w:divBdr>
            <w:top w:val="none" w:sz="0" w:space="0" w:color="auto"/>
            <w:left w:val="none" w:sz="0" w:space="0" w:color="auto"/>
            <w:bottom w:val="none" w:sz="0" w:space="0" w:color="auto"/>
            <w:right w:val="none" w:sz="0" w:space="0" w:color="auto"/>
          </w:divBdr>
        </w:div>
        <w:div w:id="668868951">
          <w:marLeft w:val="0"/>
          <w:marRight w:val="0"/>
          <w:marTop w:val="0"/>
          <w:marBottom w:val="0"/>
          <w:divBdr>
            <w:top w:val="none" w:sz="0" w:space="0" w:color="auto"/>
            <w:left w:val="none" w:sz="0" w:space="0" w:color="auto"/>
            <w:bottom w:val="none" w:sz="0" w:space="0" w:color="auto"/>
            <w:right w:val="none" w:sz="0" w:space="0" w:color="auto"/>
          </w:divBdr>
        </w:div>
        <w:div w:id="395474598">
          <w:marLeft w:val="0"/>
          <w:marRight w:val="0"/>
          <w:marTop w:val="0"/>
          <w:marBottom w:val="0"/>
          <w:divBdr>
            <w:top w:val="none" w:sz="0" w:space="0" w:color="auto"/>
            <w:left w:val="none" w:sz="0" w:space="0" w:color="auto"/>
            <w:bottom w:val="none" w:sz="0" w:space="0" w:color="auto"/>
            <w:right w:val="none" w:sz="0" w:space="0" w:color="auto"/>
          </w:divBdr>
        </w:div>
        <w:div w:id="1797017013">
          <w:marLeft w:val="0"/>
          <w:marRight w:val="0"/>
          <w:marTop w:val="0"/>
          <w:marBottom w:val="0"/>
          <w:divBdr>
            <w:top w:val="none" w:sz="0" w:space="0" w:color="auto"/>
            <w:left w:val="none" w:sz="0" w:space="0" w:color="auto"/>
            <w:bottom w:val="none" w:sz="0" w:space="0" w:color="auto"/>
            <w:right w:val="none" w:sz="0" w:space="0" w:color="auto"/>
          </w:divBdr>
        </w:div>
        <w:div w:id="842083907">
          <w:marLeft w:val="0"/>
          <w:marRight w:val="0"/>
          <w:marTop w:val="0"/>
          <w:marBottom w:val="0"/>
          <w:divBdr>
            <w:top w:val="none" w:sz="0" w:space="0" w:color="auto"/>
            <w:left w:val="none" w:sz="0" w:space="0" w:color="auto"/>
            <w:bottom w:val="none" w:sz="0" w:space="0" w:color="auto"/>
            <w:right w:val="none" w:sz="0" w:space="0" w:color="auto"/>
          </w:divBdr>
        </w:div>
        <w:div w:id="1639803796">
          <w:marLeft w:val="0"/>
          <w:marRight w:val="0"/>
          <w:marTop w:val="0"/>
          <w:marBottom w:val="0"/>
          <w:divBdr>
            <w:top w:val="none" w:sz="0" w:space="0" w:color="auto"/>
            <w:left w:val="none" w:sz="0" w:space="0" w:color="auto"/>
            <w:bottom w:val="none" w:sz="0" w:space="0" w:color="auto"/>
            <w:right w:val="none" w:sz="0" w:space="0" w:color="auto"/>
          </w:divBdr>
        </w:div>
        <w:div w:id="797995708">
          <w:marLeft w:val="0"/>
          <w:marRight w:val="0"/>
          <w:marTop w:val="0"/>
          <w:marBottom w:val="0"/>
          <w:divBdr>
            <w:top w:val="none" w:sz="0" w:space="0" w:color="auto"/>
            <w:left w:val="none" w:sz="0" w:space="0" w:color="auto"/>
            <w:bottom w:val="none" w:sz="0" w:space="0" w:color="auto"/>
            <w:right w:val="none" w:sz="0" w:space="0" w:color="auto"/>
          </w:divBdr>
        </w:div>
        <w:div w:id="1335105713">
          <w:marLeft w:val="0"/>
          <w:marRight w:val="0"/>
          <w:marTop w:val="0"/>
          <w:marBottom w:val="0"/>
          <w:divBdr>
            <w:top w:val="none" w:sz="0" w:space="0" w:color="auto"/>
            <w:left w:val="none" w:sz="0" w:space="0" w:color="auto"/>
            <w:bottom w:val="none" w:sz="0" w:space="0" w:color="auto"/>
            <w:right w:val="none" w:sz="0" w:space="0" w:color="auto"/>
          </w:divBdr>
        </w:div>
        <w:div w:id="1474327157">
          <w:marLeft w:val="0"/>
          <w:marRight w:val="0"/>
          <w:marTop w:val="0"/>
          <w:marBottom w:val="0"/>
          <w:divBdr>
            <w:top w:val="none" w:sz="0" w:space="0" w:color="auto"/>
            <w:left w:val="none" w:sz="0" w:space="0" w:color="auto"/>
            <w:bottom w:val="none" w:sz="0" w:space="0" w:color="auto"/>
            <w:right w:val="none" w:sz="0" w:space="0" w:color="auto"/>
          </w:divBdr>
        </w:div>
        <w:div w:id="695927687">
          <w:marLeft w:val="0"/>
          <w:marRight w:val="0"/>
          <w:marTop w:val="0"/>
          <w:marBottom w:val="0"/>
          <w:divBdr>
            <w:top w:val="none" w:sz="0" w:space="0" w:color="auto"/>
            <w:left w:val="none" w:sz="0" w:space="0" w:color="auto"/>
            <w:bottom w:val="none" w:sz="0" w:space="0" w:color="auto"/>
            <w:right w:val="none" w:sz="0" w:space="0" w:color="auto"/>
          </w:divBdr>
        </w:div>
        <w:div w:id="1773479052">
          <w:marLeft w:val="0"/>
          <w:marRight w:val="0"/>
          <w:marTop w:val="0"/>
          <w:marBottom w:val="0"/>
          <w:divBdr>
            <w:top w:val="none" w:sz="0" w:space="0" w:color="auto"/>
            <w:left w:val="none" w:sz="0" w:space="0" w:color="auto"/>
            <w:bottom w:val="none" w:sz="0" w:space="0" w:color="auto"/>
            <w:right w:val="none" w:sz="0" w:space="0" w:color="auto"/>
          </w:divBdr>
        </w:div>
      </w:divsChild>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133327465">
      <w:bodyDiv w:val="1"/>
      <w:marLeft w:val="0"/>
      <w:marRight w:val="0"/>
      <w:marTop w:val="0"/>
      <w:marBottom w:val="0"/>
      <w:divBdr>
        <w:top w:val="none" w:sz="0" w:space="0" w:color="auto"/>
        <w:left w:val="none" w:sz="0" w:space="0" w:color="auto"/>
        <w:bottom w:val="none" w:sz="0" w:space="0" w:color="auto"/>
        <w:right w:val="none" w:sz="0" w:space="0" w:color="auto"/>
      </w:divBdr>
      <w:divsChild>
        <w:div w:id="1116680904">
          <w:marLeft w:val="0"/>
          <w:marRight w:val="0"/>
          <w:marTop w:val="0"/>
          <w:marBottom w:val="0"/>
          <w:divBdr>
            <w:top w:val="none" w:sz="0" w:space="0" w:color="auto"/>
            <w:left w:val="none" w:sz="0" w:space="0" w:color="auto"/>
            <w:bottom w:val="none" w:sz="0" w:space="0" w:color="auto"/>
            <w:right w:val="none" w:sz="0" w:space="0" w:color="auto"/>
          </w:divBdr>
        </w:div>
        <w:div w:id="726145527">
          <w:marLeft w:val="0"/>
          <w:marRight w:val="0"/>
          <w:marTop w:val="0"/>
          <w:marBottom w:val="0"/>
          <w:divBdr>
            <w:top w:val="none" w:sz="0" w:space="0" w:color="auto"/>
            <w:left w:val="none" w:sz="0" w:space="0" w:color="auto"/>
            <w:bottom w:val="none" w:sz="0" w:space="0" w:color="auto"/>
            <w:right w:val="none" w:sz="0" w:space="0" w:color="auto"/>
          </w:divBdr>
        </w:div>
        <w:div w:id="404685910">
          <w:marLeft w:val="0"/>
          <w:marRight w:val="0"/>
          <w:marTop w:val="0"/>
          <w:marBottom w:val="0"/>
          <w:divBdr>
            <w:top w:val="none" w:sz="0" w:space="0" w:color="auto"/>
            <w:left w:val="none" w:sz="0" w:space="0" w:color="auto"/>
            <w:bottom w:val="none" w:sz="0" w:space="0" w:color="auto"/>
            <w:right w:val="none" w:sz="0" w:space="0" w:color="auto"/>
          </w:divBdr>
        </w:div>
        <w:div w:id="1737125138">
          <w:marLeft w:val="0"/>
          <w:marRight w:val="0"/>
          <w:marTop w:val="0"/>
          <w:marBottom w:val="0"/>
          <w:divBdr>
            <w:top w:val="none" w:sz="0" w:space="0" w:color="auto"/>
            <w:left w:val="none" w:sz="0" w:space="0" w:color="auto"/>
            <w:bottom w:val="none" w:sz="0" w:space="0" w:color="auto"/>
            <w:right w:val="none" w:sz="0" w:space="0" w:color="auto"/>
          </w:divBdr>
        </w:div>
        <w:div w:id="1942252405">
          <w:marLeft w:val="0"/>
          <w:marRight w:val="0"/>
          <w:marTop w:val="0"/>
          <w:marBottom w:val="0"/>
          <w:divBdr>
            <w:top w:val="none" w:sz="0" w:space="0" w:color="auto"/>
            <w:left w:val="none" w:sz="0" w:space="0" w:color="auto"/>
            <w:bottom w:val="none" w:sz="0" w:space="0" w:color="auto"/>
            <w:right w:val="none" w:sz="0" w:space="0" w:color="auto"/>
          </w:divBdr>
        </w:div>
        <w:div w:id="240338147">
          <w:marLeft w:val="0"/>
          <w:marRight w:val="0"/>
          <w:marTop w:val="0"/>
          <w:marBottom w:val="0"/>
          <w:divBdr>
            <w:top w:val="none" w:sz="0" w:space="0" w:color="auto"/>
            <w:left w:val="none" w:sz="0" w:space="0" w:color="auto"/>
            <w:bottom w:val="none" w:sz="0" w:space="0" w:color="auto"/>
            <w:right w:val="none" w:sz="0" w:space="0" w:color="auto"/>
          </w:divBdr>
        </w:div>
      </w:divsChild>
    </w:div>
    <w:div w:id="1370060872">
      <w:bodyDiv w:val="1"/>
      <w:marLeft w:val="0"/>
      <w:marRight w:val="0"/>
      <w:marTop w:val="0"/>
      <w:marBottom w:val="0"/>
      <w:divBdr>
        <w:top w:val="none" w:sz="0" w:space="0" w:color="auto"/>
        <w:left w:val="none" w:sz="0" w:space="0" w:color="auto"/>
        <w:bottom w:val="none" w:sz="0" w:space="0" w:color="auto"/>
        <w:right w:val="none" w:sz="0" w:space="0" w:color="auto"/>
      </w:divBdr>
      <w:divsChild>
        <w:div w:id="1650213373">
          <w:marLeft w:val="0"/>
          <w:marRight w:val="0"/>
          <w:marTop w:val="0"/>
          <w:marBottom w:val="0"/>
          <w:divBdr>
            <w:top w:val="none" w:sz="0" w:space="0" w:color="auto"/>
            <w:left w:val="none" w:sz="0" w:space="0" w:color="auto"/>
            <w:bottom w:val="none" w:sz="0" w:space="0" w:color="auto"/>
            <w:right w:val="none" w:sz="0" w:space="0" w:color="auto"/>
          </w:divBdr>
        </w:div>
        <w:div w:id="692003603">
          <w:marLeft w:val="0"/>
          <w:marRight w:val="0"/>
          <w:marTop w:val="0"/>
          <w:marBottom w:val="0"/>
          <w:divBdr>
            <w:top w:val="none" w:sz="0" w:space="0" w:color="auto"/>
            <w:left w:val="none" w:sz="0" w:space="0" w:color="auto"/>
            <w:bottom w:val="none" w:sz="0" w:space="0" w:color="auto"/>
            <w:right w:val="none" w:sz="0" w:space="0" w:color="auto"/>
          </w:divBdr>
        </w:div>
        <w:div w:id="479854779">
          <w:marLeft w:val="0"/>
          <w:marRight w:val="0"/>
          <w:marTop w:val="0"/>
          <w:marBottom w:val="0"/>
          <w:divBdr>
            <w:top w:val="none" w:sz="0" w:space="0" w:color="auto"/>
            <w:left w:val="none" w:sz="0" w:space="0" w:color="auto"/>
            <w:bottom w:val="none" w:sz="0" w:space="0" w:color="auto"/>
            <w:right w:val="none" w:sz="0" w:space="0" w:color="auto"/>
          </w:divBdr>
        </w:div>
        <w:div w:id="52701439">
          <w:marLeft w:val="0"/>
          <w:marRight w:val="0"/>
          <w:marTop w:val="0"/>
          <w:marBottom w:val="0"/>
          <w:divBdr>
            <w:top w:val="none" w:sz="0" w:space="0" w:color="auto"/>
            <w:left w:val="none" w:sz="0" w:space="0" w:color="auto"/>
            <w:bottom w:val="none" w:sz="0" w:space="0" w:color="auto"/>
            <w:right w:val="none" w:sz="0" w:space="0" w:color="auto"/>
          </w:divBdr>
        </w:div>
        <w:div w:id="1609697841">
          <w:marLeft w:val="0"/>
          <w:marRight w:val="0"/>
          <w:marTop w:val="0"/>
          <w:marBottom w:val="0"/>
          <w:divBdr>
            <w:top w:val="none" w:sz="0" w:space="0" w:color="auto"/>
            <w:left w:val="none" w:sz="0" w:space="0" w:color="auto"/>
            <w:bottom w:val="none" w:sz="0" w:space="0" w:color="auto"/>
            <w:right w:val="none" w:sz="0" w:space="0" w:color="auto"/>
          </w:divBdr>
        </w:div>
        <w:div w:id="15934185">
          <w:marLeft w:val="0"/>
          <w:marRight w:val="0"/>
          <w:marTop w:val="0"/>
          <w:marBottom w:val="0"/>
          <w:divBdr>
            <w:top w:val="none" w:sz="0" w:space="0" w:color="auto"/>
            <w:left w:val="none" w:sz="0" w:space="0" w:color="auto"/>
            <w:bottom w:val="none" w:sz="0" w:space="0" w:color="auto"/>
            <w:right w:val="none" w:sz="0" w:space="0" w:color="auto"/>
          </w:divBdr>
        </w:div>
        <w:div w:id="1350059696">
          <w:marLeft w:val="0"/>
          <w:marRight w:val="0"/>
          <w:marTop w:val="0"/>
          <w:marBottom w:val="0"/>
          <w:divBdr>
            <w:top w:val="none" w:sz="0" w:space="0" w:color="auto"/>
            <w:left w:val="none" w:sz="0" w:space="0" w:color="auto"/>
            <w:bottom w:val="none" w:sz="0" w:space="0" w:color="auto"/>
            <w:right w:val="none" w:sz="0" w:space="0" w:color="auto"/>
          </w:divBdr>
        </w:div>
        <w:div w:id="1935702380">
          <w:marLeft w:val="0"/>
          <w:marRight w:val="0"/>
          <w:marTop w:val="0"/>
          <w:marBottom w:val="0"/>
          <w:divBdr>
            <w:top w:val="none" w:sz="0" w:space="0" w:color="auto"/>
            <w:left w:val="none" w:sz="0" w:space="0" w:color="auto"/>
            <w:bottom w:val="none" w:sz="0" w:space="0" w:color="auto"/>
            <w:right w:val="none" w:sz="0" w:space="0" w:color="auto"/>
          </w:divBdr>
        </w:div>
        <w:div w:id="1193303098">
          <w:marLeft w:val="0"/>
          <w:marRight w:val="0"/>
          <w:marTop w:val="0"/>
          <w:marBottom w:val="0"/>
          <w:divBdr>
            <w:top w:val="none" w:sz="0" w:space="0" w:color="auto"/>
            <w:left w:val="none" w:sz="0" w:space="0" w:color="auto"/>
            <w:bottom w:val="none" w:sz="0" w:space="0" w:color="auto"/>
            <w:right w:val="none" w:sz="0" w:space="0" w:color="auto"/>
          </w:divBdr>
        </w:div>
        <w:div w:id="1344472864">
          <w:marLeft w:val="0"/>
          <w:marRight w:val="0"/>
          <w:marTop w:val="0"/>
          <w:marBottom w:val="0"/>
          <w:divBdr>
            <w:top w:val="none" w:sz="0" w:space="0" w:color="auto"/>
            <w:left w:val="none" w:sz="0" w:space="0" w:color="auto"/>
            <w:bottom w:val="none" w:sz="0" w:space="0" w:color="auto"/>
            <w:right w:val="none" w:sz="0" w:space="0" w:color="auto"/>
          </w:divBdr>
        </w:div>
        <w:div w:id="1905677280">
          <w:marLeft w:val="0"/>
          <w:marRight w:val="0"/>
          <w:marTop w:val="0"/>
          <w:marBottom w:val="0"/>
          <w:divBdr>
            <w:top w:val="none" w:sz="0" w:space="0" w:color="auto"/>
            <w:left w:val="none" w:sz="0" w:space="0" w:color="auto"/>
            <w:bottom w:val="none" w:sz="0" w:space="0" w:color="auto"/>
            <w:right w:val="none" w:sz="0" w:space="0" w:color="auto"/>
          </w:divBdr>
        </w:div>
        <w:div w:id="1377894487">
          <w:marLeft w:val="0"/>
          <w:marRight w:val="0"/>
          <w:marTop w:val="0"/>
          <w:marBottom w:val="0"/>
          <w:divBdr>
            <w:top w:val="none" w:sz="0" w:space="0" w:color="auto"/>
            <w:left w:val="none" w:sz="0" w:space="0" w:color="auto"/>
            <w:bottom w:val="none" w:sz="0" w:space="0" w:color="auto"/>
            <w:right w:val="none" w:sz="0" w:space="0" w:color="auto"/>
          </w:divBdr>
        </w:div>
        <w:div w:id="154928408">
          <w:marLeft w:val="0"/>
          <w:marRight w:val="0"/>
          <w:marTop w:val="0"/>
          <w:marBottom w:val="0"/>
          <w:divBdr>
            <w:top w:val="none" w:sz="0" w:space="0" w:color="auto"/>
            <w:left w:val="none" w:sz="0" w:space="0" w:color="auto"/>
            <w:bottom w:val="none" w:sz="0" w:space="0" w:color="auto"/>
            <w:right w:val="none" w:sz="0" w:space="0" w:color="auto"/>
          </w:divBdr>
        </w:div>
        <w:div w:id="1959945435">
          <w:marLeft w:val="0"/>
          <w:marRight w:val="0"/>
          <w:marTop w:val="0"/>
          <w:marBottom w:val="0"/>
          <w:divBdr>
            <w:top w:val="none" w:sz="0" w:space="0" w:color="auto"/>
            <w:left w:val="none" w:sz="0" w:space="0" w:color="auto"/>
            <w:bottom w:val="none" w:sz="0" w:space="0" w:color="auto"/>
            <w:right w:val="none" w:sz="0" w:space="0" w:color="auto"/>
          </w:divBdr>
        </w:div>
      </w:divsChild>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48066741">
      <w:bodyDiv w:val="1"/>
      <w:marLeft w:val="0"/>
      <w:marRight w:val="0"/>
      <w:marTop w:val="0"/>
      <w:marBottom w:val="0"/>
      <w:divBdr>
        <w:top w:val="none" w:sz="0" w:space="0" w:color="auto"/>
        <w:left w:val="none" w:sz="0" w:space="0" w:color="auto"/>
        <w:bottom w:val="none" w:sz="0" w:space="0" w:color="auto"/>
        <w:right w:val="none" w:sz="0" w:space="0" w:color="auto"/>
      </w:divBdr>
      <w:divsChild>
        <w:div w:id="125394414">
          <w:marLeft w:val="0"/>
          <w:marRight w:val="0"/>
          <w:marTop w:val="0"/>
          <w:marBottom w:val="0"/>
          <w:divBdr>
            <w:top w:val="none" w:sz="0" w:space="0" w:color="auto"/>
            <w:left w:val="none" w:sz="0" w:space="0" w:color="auto"/>
            <w:bottom w:val="none" w:sz="0" w:space="0" w:color="auto"/>
            <w:right w:val="none" w:sz="0" w:space="0" w:color="auto"/>
          </w:divBdr>
        </w:div>
        <w:div w:id="331110462">
          <w:marLeft w:val="0"/>
          <w:marRight w:val="0"/>
          <w:marTop w:val="0"/>
          <w:marBottom w:val="0"/>
          <w:divBdr>
            <w:top w:val="none" w:sz="0" w:space="0" w:color="auto"/>
            <w:left w:val="none" w:sz="0" w:space="0" w:color="auto"/>
            <w:bottom w:val="none" w:sz="0" w:space="0" w:color="auto"/>
            <w:right w:val="none" w:sz="0" w:space="0" w:color="auto"/>
          </w:divBdr>
        </w:div>
        <w:div w:id="1375042529">
          <w:marLeft w:val="0"/>
          <w:marRight w:val="0"/>
          <w:marTop w:val="0"/>
          <w:marBottom w:val="0"/>
          <w:divBdr>
            <w:top w:val="none" w:sz="0" w:space="0" w:color="auto"/>
            <w:left w:val="none" w:sz="0" w:space="0" w:color="auto"/>
            <w:bottom w:val="none" w:sz="0" w:space="0" w:color="auto"/>
            <w:right w:val="none" w:sz="0" w:space="0" w:color="auto"/>
          </w:divBdr>
        </w:div>
        <w:div w:id="262542678">
          <w:marLeft w:val="0"/>
          <w:marRight w:val="0"/>
          <w:marTop w:val="0"/>
          <w:marBottom w:val="0"/>
          <w:divBdr>
            <w:top w:val="none" w:sz="0" w:space="0" w:color="auto"/>
            <w:left w:val="none" w:sz="0" w:space="0" w:color="auto"/>
            <w:bottom w:val="none" w:sz="0" w:space="0" w:color="auto"/>
            <w:right w:val="none" w:sz="0" w:space="0" w:color="auto"/>
          </w:divBdr>
        </w:div>
        <w:div w:id="623656097">
          <w:marLeft w:val="0"/>
          <w:marRight w:val="0"/>
          <w:marTop w:val="0"/>
          <w:marBottom w:val="0"/>
          <w:divBdr>
            <w:top w:val="none" w:sz="0" w:space="0" w:color="auto"/>
            <w:left w:val="none" w:sz="0" w:space="0" w:color="auto"/>
            <w:bottom w:val="none" w:sz="0" w:space="0" w:color="auto"/>
            <w:right w:val="none" w:sz="0" w:space="0" w:color="auto"/>
          </w:divBdr>
        </w:div>
        <w:div w:id="1957561817">
          <w:marLeft w:val="0"/>
          <w:marRight w:val="0"/>
          <w:marTop w:val="0"/>
          <w:marBottom w:val="0"/>
          <w:divBdr>
            <w:top w:val="none" w:sz="0" w:space="0" w:color="auto"/>
            <w:left w:val="none" w:sz="0" w:space="0" w:color="auto"/>
            <w:bottom w:val="none" w:sz="0" w:space="0" w:color="auto"/>
            <w:right w:val="none" w:sz="0" w:space="0" w:color="auto"/>
          </w:divBdr>
        </w:div>
        <w:div w:id="1747336108">
          <w:marLeft w:val="0"/>
          <w:marRight w:val="0"/>
          <w:marTop w:val="0"/>
          <w:marBottom w:val="0"/>
          <w:divBdr>
            <w:top w:val="none" w:sz="0" w:space="0" w:color="auto"/>
            <w:left w:val="none" w:sz="0" w:space="0" w:color="auto"/>
            <w:bottom w:val="none" w:sz="0" w:space="0" w:color="auto"/>
            <w:right w:val="none" w:sz="0" w:space="0" w:color="auto"/>
          </w:divBdr>
        </w:div>
        <w:div w:id="1474709534">
          <w:marLeft w:val="0"/>
          <w:marRight w:val="0"/>
          <w:marTop w:val="0"/>
          <w:marBottom w:val="0"/>
          <w:divBdr>
            <w:top w:val="none" w:sz="0" w:space="0" w:color="auto"/>
            <w:left w:val="none" w:sz="0" w:space="0" w:color="auto"/>
            <w:bottom w:val="none" w:sz="0" w:space="0" w:color="auto"/>
            <w:right w:val="none" w:sz="0" w:space="0" w:color="auto"/>
          </w:divBdr>
        </w:div>
        <w:div w:id="893352981">
          <w:marLeft w:val="0"/>
          <w:marRight w:val="0"/>
          <w:marTop w:val="0"/>
          <w:marBottom w:val="0"/>
          <w:divBdr>
            <w:top w:val="none" w:sz="0" w:space="0" w:color="auto"/>
            <w:left w:val="none" w:sz="0" w:space="0" w:color="auto"/>
            <w:bottom w:val="none" w:sz="0" w:space="0" w:color="auto"/>
            <w:right w:val="none" w:sz="0" w:space="0" w:color="auto"/>
          </w:divBdr>
        </w:div>
        <w:div w:id="1883976299">
          <w:marLeft w:val="0"/>
          <w:marRight w:val="0"/>
          <w:marTop w:val="0"/>
          <w:marBottom w:val="0"/>
          <w:divBdr>
            <w:top w:val="none" w:sz="0" w:space="0" w:color="auto"/>
            <w:left w:val="none" w:sz="0" w:space="0" w:color="auto"/>
            <w:bottom w:val="none" w:sz="0" w:space="0" w:color="auto"/>
            <w:right w:val="none" w:sz="0" w:space="0" w:color="auto"/>
          </w:divBdr>
        </w:div>
        <w:div w:id="1351563547">
          <w:marLeft w:val="0"/>
          <w:marRight w:val="0"/>
          <w:marTop w:val="0"/>
          <w:marBottom w:val="0"/>
          <w:divBdr>
            <w:top w:val="none" w:sz="0" w:space="0" w:color="auto"/>
            <w:left w:val="none" w:sz="0" w:space="0" w:color="auto"/>
            <w:bottom w:val="none" w:sz="0" w:space="0" w:color="auto"/>
            <w:right w:val="none" w:sz="0" w:space="0" w:color="auto"/>
          </w:divBdr>
        </w:div>
        <w:div w:id="1780248936">
          <w:marLeft w:val="0"/>
          <w:marRight w:val="0"/>
          <w:marTop w:val="0"/>
          <w:marBottom w:val="0"/>
          <w:divBdr>
            <w:top w:val="none" w:sz="0" w:space="0" w:color="auto"/>
            <w:left w:val="none" w:sz="0" w:space="0" w:color="auto"/>
            <w:bottom w:val="none" w:sz="0" w:space="0" w:color="auto"/>
            <w:right w:val="none" w:sz="0" w:space="0" w:color="auto"/>
          </w:divBdr>
        </w:div>
        <w:div w:id="1451777683">
          <w:marLeft w:val="0"/>
          <w:marRight w:val="0"/>
          <w:marTop w:val="0"/>
          <w:marBottom w:val="0"/>
          <w:divBdr>
            <w:top w:val="none" w:sz="0" w:space="0" w:color="auto"/>
            <w:left w:val="none" w:sz="0" w:space="0" w:color="auto"/>
            <w:bottom w:val="none" w:sz="0" w:space="0" w:color="auto"/>
            <w:right w:val="none" w:sz="0" w:space="0" w:color="auto"/>
          </w:divBdr>
        </w:div>
        <w:div w:id="1389182444">
          <w:marLeft w:val="0"/>
          <w:marRight w:val="0"/>
          <w:marTop w:val="0"/>
          <w:marBottom w:val="0"/>
          <w:divBdr>
            <w:top w:val="none" w:sz="0" w:space="0" w:color="auto"/>
            <w:left w:val="none" w:sz="0" w:space="0" w:color="auto"/>
            <w:bottom w:val="none" w:sz="0" w:space="0" w:color="auto"/>
            <w:right w:val="none" w:sz="0" w:space="0" w:color="auto"/>
          </w:divBdr>
        </w:div>
        <w:div w:id="482309914">
          <w:marLeft w:val="0"/>
          <w:marRight w:val="0"/>
          <w:marTop w:val="0"/>
          <w:marBottom w:val="0"/>
          <w:divBdr>
            <w:top w:val="none" w:sz="0" w:space="0" w:color="auto"/>
            <w:left w:val="none" w:sz="0" w:space="0" w:color="auto"/>
            <w:bottom w:val="none" w:sz="0" w:space="0" w:color="auto"/>
            <w:right w:val="none" w:sz="0" w:space="0" w:color="auto"/>
          </w:divBdr>
        </w:div>
        <w:div w:id="1012342731">
          <w:marLeft w:val="0"/>
          <w:marRight w:val="0"/>
          <w:marTop w:val="0"/>
          <w:marBottom w:val="0"/>
          <w:divBdr>
            <w:top w:val="none" w:sz="0" w:space="0" w:color="auto"/>
            <w:left w:val="none" w:sz="0" w:space="0" w:color="auto"/>
            <w:bottom w:val="none" w:sz="0" w:space="0" w:color="auto"/>
            <w:right w:val="none" w:sz="0" w:space="0" w:color="auto"/>
          </w:divBdr>
        </w:div>
        <w:div w:id="1271626992">
          <w:marLeft w:val="0"/>
          <w:marRight w:val="0"/>
          <w:marTop w:val="0"/>
          <w:marBottom w:val="0"/>
          <w:divBdr>
            <w:top w:val="none" w:sz="0" w:space="0" w:color="auto"/>
            <w:left w:val="none" w:sz="0" w:space="0" w:color="auto"/>
            <w:bottom w:val="none" w:sz="0" w:space="0" w:color="auto"/>
            <w:right w:val="none" w:sz="0" w:space="0" w:color="auto"/>
          </w:divBdr>
        </w:div>
        <w:div w:id="683215839">
          <w:marLeft w:val="0"/>
          <w:marRight w:val="0"/>
          <w:marTop w:val="0"/>
          <w:marBottom w:val="0"/>
          <w:divBdr>
            <w:top w:val="none" w:sz="0" w:space="0" w:color="auto"/>
            <w:left w:val="none" w:sz="0" w:space="0" w:color="auto"/>
            <w:bottom w:val="none" w:sz="0" w:space="0" w:color="auto"/>
            <w:right w:val="none" w:sz="0" w:space="0" w:color="auto"/>
          </w:divBdr>
        </w:div>
        <w:div w:id="2087073511">
          <w:marLeft w:val="0"/>
          <w:marRight w:val="0"/>
          <w:marTop w:val="0"/>
          <w:marBottom w:val="0"/>
          <w:divBdr>
            <w:top w:val="none" w:sz="0" w:space="0" w:color="auto"/>
            <w:left w:val="none" w:sz="0" w:space="0" w:color="auto"/>
            <w:bottom w:val="none" w:sz="0" w:space="0" w:color="auto"/>
            <w:right w:val="none" w:sz="0" w:space="0" w:color="auto"/>
          </w:divBdr>
        </w:div>
        <w:div w:id="1658723274">
          <w:marLeft w:val="0"/>
          <w:marRight w:val="0"/>
          <w:marTop w:val="0"/>
          <w:marBottom w:val="0"/>
          <w:divBdr>
            <w:top w:val="none" w:sz="0" w:space="0" w:color="auto"/>
            <w:left w:val="none" w:sz="0" w:space="0" w:color="auto"/>
            <w:bottom w:val="none" w:sz="0" w:space="0" w:color="auto"/>
            <w:right w:val="none" w:sz="0" w:space="0" w:color="auto"/>
          </w:divBdr>
        </w:div>
        <w:div w:id="761951723">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11/Oct15_ISR_Meeting_PartB_Agenda_Present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4/11/Oct15_ISR_Meeting_PartA_Transcripts.pdf" TargetMode="External"/><Relationship Id="rId2" Type="http://schemas.openxmlformats.org/officeDocument/2006/relationships/customXml" Target="../customXml/item2.xml"/><Relationship Id="rId16" Type="http://schemas.openxmlformats.org/officeDocument/2006/relationships/hyperlink" Target="http://www.susitna-watanahydro.org/wp-content/uploads/2014/09/9.17_CIBW_DRAFT_2015_IP_20140911-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17-CIBW/" TargetMode="External"/><Relationship Id="rId5" Type="http://schemas.openxmlformats.org/officeDocument/2006/relationships/numbering" Target="numbering.xml"/><Relationship Id="rId15" Type="http://schemas.openxmlformats.org/officeDocument/2006/relationships/hyperlink" Target="http://www.susitna-watanahydro.org/wp-content/uploads/2014/09/9.17_CIBW_DRAFT_TM_20140909.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WNXZU6PVT6YM-20-440</_dlc_DocId>
    <_dlc_DocIdUrl xmlns="f3c56687-dd07-4cde-80ae-f9567630f8ed">
      <Url>https://www.suhydro.org/_layouts/15/DocIdRedir.aspx?ID=WNXZU6PVT6YM-20-440</Url>
      <Description>WNXZU6PVT6YM-20-440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3.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4.xml><?xml version="1.0" encoding="utf-8"?>
<ds:datastoreItem xmlns:ds="http://schemas.openxmlformats.org/officeDocument/2006/customXml" ds:itemID="{56775810-8335-4582-9DDE-4538F42F2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6</cp:revision>
  <dcterms:created xsi:type="dcterms:W3CDTF">2017-05-11T17:18:00Z</dcterms:created>
  <dcterms:modified xsi:type="dcterms:W3CDTF">2017-06-30T03:20:00Z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732d73e9-401c-4859-b1cd-5df69451a4c4</vt:lpwstr>
  </property>
  <property fmtid="{D5CDD505-2E9C-101B-9397-08002B2CF9AE}" pid="3" name="ContentTypeId">
    <vt:lpwstr>0x010100BB471DE5E653E84B9B08CDAF4FBD1FB4</vt:lpwstr>
  </property>
</Properties>
</file>