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11A0216F" w:rsidR="00C16DEE" w:rsidRPr="00E93AFA" w:rsidRDefault="001F7EF4" w:rsidP="00C16DEE">
            <w:pPr>
              <w:spacing w:before="60" w:after="60"/>
              <w:rPr>
                <w:rFonts w:ascii="Times New Roman" w:hAnsi="Times New Roman"/>
                <w:sz w:val="22"/>
                <w:szCs w:val="22"/>
              </w:rPr>
            </w:pPr>
            <w:r>
              <w:rPr>
                <w:rFonts w:ascii="Times New Roman" w:hAnsi="Times New Roman"/>
                <w:sz w:val="22"/>
                <w:szCs w:val="22"/>
              </w:rPr>
              <w:t>Study 9.17</w:t>
            </w:r>
            <w:r w:rsidRPr="00E93AFA">
              <w:rPr>
                <w:rFonts w:ascii="Times New Roman" w:hAnsi="Times New Roman"/>
                <w:sz w:val="22"/>
                <w:szCs w:val="22"/>
              </w:rPr>
              <w:t xml:space="preserve">: </w:t>
            </w:r>
            <w:r>
              <w:rPr>
                <w:rFonts w:ascii="Times New Roman" w:hAnsi="Times New Roman"/>
                <w:sz w:val="22"/>
                <w:szCs w:val="22"/>
              </w:rPr>
              <w:t>Cook Inlet Beluga Whale (CIBW) Study</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6E5B96F3" w:rsidR="00B61F04" w:rsidRPr="00C16DEE" w:rsidRDefault="002C2F6C">
            <w:pPr>
              <w:spacing w:before="60" w:after="60"/>
              <w:rPr>
                <w:rFonts w:ascii="Times New Roman" w:hAnsi="Times New Roman"/>
                <w:sz w:val="22"/>
                <w:szCs w:val="22"/>
              </w:rPr>
            </w:pPr>
            <w:r>
              <w:rPr>
                <w:rFonts w:ascii="Times New Roman" w:hAnsi="Times New Roman"/>
                <w:sz w:val="22"/>
                <w:szCs w:val="22"/>
              </w:rPr>
              <w:t>Video and Still Camera Observations</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573652B9" w:rsidR="00B61F04" w:rsidRPr="00E93AFA" w:rsidRDefault="002C2F6C">
            <w:pPr>
              <w:spacing w:before="60" w:after="60"/>
              <w:rPr>
                <w:rFonts w:ascii="Times New Roman" w:hAnsi="Times New Roman"/>
                <w:sz w:val="22"/>
                <w:szCs w:val="22"/>
              </w:rPr>
            </w:pPr>
            <w:r w:rsidRPr="002C2F6C">
              <w:rPr>
                <w:rFonts w:ascii="Times New Roman" w:hAnsi="Times New Roman"/>
                <w:sz w:val="22"/>
                <w:szCs w:val="22"/>
              </w:rPr>
              <w:t xml:space="preserve">July 1, </w:t>
            </w:r>
            <w:r w:rsidR="00AE5EB1" w:rsidRPr="002C2F6C">
              <w:rPr>
                <w:rFonts w:ascii="Times New Roman" w:hAnsi="Times New Roman"/>
                <w:sz w:val="22"/>
                <w:szCs w:val="22"/>
              </w:rPr>
              <w:t>2013</w:t>
            </w:r>
            <w:r w:rsidRPr="002C2F6C">
              <w:rPr>
                <w:rFonts w:ascii="Times New Roman" w:hAnsi="Times New Roman"/>
                <w:sz w:val="22"/>
                <w:szCs w:val="22"/>
              </w:rPr>
              <w:t xml:space="preserve"> – October 17, 2013</w:t>
            </w:r>
          </w:p>
        </w:tc>
      </w:tr>
    </w:tbl>
    <w:p w14:paraId="55673FB2" w14:textId="77777777" w:rsidR="00B61F04" w:rsidRPr="00B61F04" w:rsidRDefault="00B61F04" w:rsidP="00B61F04">
      <w:pPr>
        <w:rPr>
          <w:rFonts w:ascii="Times New Roman" w:hAnsi="Times New Roman"/>
          <w:color w:val="00B050"/>
          <w:sz w:val="22"/>
          <w:szCs w:val="22"/>
        </w:rPr>
      </w:pPr>
    </w:p>
    <w:p w14:paraId="32A07288" w14:textId="2086ACDE" w:rsidR="00AA1067" w:rsidRPr="00364D23" w:rsidRDefault="00B61F04" w:rsidP="00AA1067">
      <w:pPr>
        <w:rPr>
          <w:rFonts w:ascii="Times New Roman" w:hAnsi="Times New Roman"/>
          <w:bCs/>
          <w:sz w:val="22"/>
          <w:szCs w:val="22"/>
        </w:rPr>
      </w:pPr>
      <w:r w:rsidRPr="00E93AFA">
        <w:rPr>
          <w:rFonts w:ascii="Times New Roman" w:hAnsi="Times New Roman"/>
          <w:b/>
          <w:bCs/>
          <w:sz w:val="22"/>
          <w:szCs w:val="22"/>
        </w:rPr>
        <w:t xml:space="preserve">Introduction:  </w:t>
      </w:r>
      <w:r w:rsidR="00AA1067" w:rsidRPr="00364D23">
        <w:rPr>
          <w:rFonts w:ascii="Times New Roman" w:hAnsi="Times New Roman"/>
          <w:sz w:val="22"/>
          <w:szCs w:val="22"/>
        </w:rPr>
        <w:t>The goals of this study are to (1) provide current, fine scale information on Cook Inlet Beluga Whale (</w:t>
      </w:r>
      <w:r w:rsidR="00AA1067" w:rsidRPr="001F7EF4">
        <w:rPr>
          <w:rFonts w:ascii="Times New Roman" w:hAnsi="Times New Roman"/>
          <w:i/>
          <w:sz w:val="22"/>
          <w:szCs w:val="22"/>
        </w:rPr>
        <w:t>Delphinapterus leucas</w:t>
      </w:r>
      <w:r w:rsidR="00AA1067" w:rsidRPr="00364D23">
        <w:rPr>
          <w:rFonts w:ascii="Times New Roman" w:hAnsi="Times New Roman"/>
          <w:sz w:val="22"/>
          <w:szCs w:val="22"/>
        </w:rPr>
        <w:t>; CIBW) distribution and movements within the Susitna River delta, (2) correlate these data with information on the ecology and habitat parameters o</w:t>
      </w:r>
      <w:r w:rsidR="009F5D2A">
        <w:rPr>
          <w:rFonts w:ascii="Times New Roman" w:hAnsi="Times New Roman"/>
          <w:sz w:val="22"/>
          <w:szCs w:val="22"/>
        </w:rPr>
        <w:t>f CIBW prey species, including E</w:t>
      </w:r>
      <w:r w:rsidR="00AA1067" w:rsidRPr="00364D23">
        <w:rPr>
          <w:rFonts w:ascii="Times New Roman" w:hAnsi="Times New Roman"/>
          <w:sz w:val="22"/>
          <w:szCs w:val="22"/>
        </w:rPr>
        <w:t>ulachon (</w:t>
      </w:r>
      <w:r w:rsidR="00AA1067" w:rsidRPr="00364D23">
        <w:rPr>
          <w:rFonts w:ascii="Times New Roman" w:hAnsi="Times New Roman"/>
          <w:i/>
          <w:sz w:val="22"/>
          <w:szCs w:val="22"/>
        </w:rPr>
        <w:t>Thaleichthys pacificus</w:t>
      </w:r>
      <w:r w:rsidR="00AA1067" w:rsidRPr="00364D23">
        <w:rPr>
          <w:rFonts w:ascii="Times New Roman" w:hAnsi="Times New Roman"/>
          <w:sz w:val="22"/>
          <w:szCs w:val="22"/>
        </w:rPr>
        <w:t>) and Pacific salmon (</w:t>
      </w:r>
      <w:r w:rsidR="00AA1067" w:rsidRPr="00364D23">
        <w:rPr>
          <w:rFonts w:ascii="Times New Roman" w:hAnsi="Times New Roman"/>
          <w:i/>
          <w:sz w:val="22"/>
          <w:szCs w:val="22"/>
        </w:rPr>
        <w:t>Oncorhynchu</w:t>
      </w:r>
      <w:r w:rsidR="00AA1067" w:rsidRPr="00364D23">
        <w:rPr>
          <w:rFonts w:ascii="Times New Roman" w:hAnsi="Times New Roman"/>
          <w:sz w:val="22"/>
          <w:szCs w:val="22"/>
        </w:rPr>
        <w:t xml:space="preserve">s spp.), and (3) record incidental observations of all marine mammals sighted during beluga whale studies.  This </w:t>
      </w:r>
      <w:r w:rsidR="001F7EF4">
        <w:rPr>
          <w:rFonts w:ascii="Times New Roman" w:hAnsi="Times New Roman"/>
          <w:sz w:val="22"/>
          <w:szCs w:val="22"/>
        </w:rPr>
        <w:t xml:space="preserve">multi-year </w:t>
      </w:r>
      <w:r w:rsidR="00AA1067" w:rsidRPr="00364D23">
        <w:rPr>
          <w:rFonts w:ascii="Times New Roman" w:hAnsi="Times New Roman"/>
          <w:sz w:val="22"/>
          <w:szCs w:val="22"/>
        </w:rPr>
        <w:t xml:space="preserve">study was initiated with aerial surveys and photo/video data collection in 2013.  Study 9.17 is focused on </w:t>
      </w:r>
      <w:r w:rsidR="009F5D2A">
        <w:rPr>
          <w:rFonts w:ascii="Times New Roman" w:hAnsi="Times New Roman"/>
          <w:sz w:val="22"/>
          <w:szCs w:val="22"/>
        </w:rPr>
        <w:t xml:space="preserve">understanding CIBW habitat use and behavior </w:t>
      </w:r>
      <w:r w:rsidR="00AA1067" w:rsidRPr="00364D23">
        <w:rPr>
          <w:rFonts w:ascii="Times New Roman" w:hAnsi="Times New Roman"/>
          <w:bCs/>
          <w:sz w:val="22"/>
          <w:szCs w:val="22"/>
        </w:rPr>
        <w:t>with</w:t>
      </w:r>
      <w:r w:rsidR="009F5D2A">
        <w:rPr>
          <w:rFonts w:ascii="Times New Roman" w:hAnsi="Times New Roman"/>
          <w:bCs/>
          <w:sz w:val="22"/>
          <w:szCs w:val="22"/>
        </w:rPr>
        <w:t>in</w:t>
      </w:r>
      <w:r w:rsidR="00AA1067" w:rsidRPr="00364D23">
        <w:rPr>
          <w:rFonts w:ascii="Times New Roman" w:hAnsi="Times New Roman"/>
          <w:bCs/>
          <w:sz w:val="22"/>
          <w:szCs w:val="22"/>
        </w:rPr>
        <w:t xml:space="preserve"> the </w:t>
      </w:r>
      <w:r w:rsidR="009F5D2A">
        <w:rPr>
          <w:rFonts w:ascii="Times New Roman" w:hAnsi="Times New Roman"/>
          <w:bCs/>
          <w:sz w:val="22"/>
          <w:szCs w:val="22"/>
        </w:rPr>
        <w:t xml:space="preserve">Susitna River in order to evaluation the potential that this whale population could be </w:t>
      </w:r>
      <w:r w:rsidR="00AA1067" w:rsidRPr="00364D23">
        <w:rPr>
          <w:rFonts w:ascii="Times New Roman" w:hAnsi="Times New Roman"/>
          <w:bCs/>
          <w:sz w:val="22"/>
          <w:szCs w:val="22"/>
        </w:rPr>
        <w:t>affected by construction and operation of the proposed Susitna-Watana Hydroelectric Project (Project) in Alaska</w:t>
      </w:r>
      <w:r w:rsidR="00AA1067" w:rsidRPr="00364D23">
        <w:rPr>
          <w:rFonts w:ascii="Times New Roman" w:hAnsi="Times New Roman"/>
          <w:sz w:val="22"/>
          <w:szCs w:val="22"/>
        </w:rPr>
        <w:t>.</w:t>
      </w:r>
    </w:p>
    <w:p w14:paraId="5056AAA4" w14:textId="77777777" w:rsidR="00AA1067" w:rsidRPr="00364D23" w:rsidRDefault="00AA1067" w:rsidP="00AA1067">
      <w:pPr>
        <w:rPr>
          <w:rFonts w:ascii="Times New Roman" w:hAnsi="Times New Roman"/>
          <w:sz w:val="22"/>
          <w:szCs w:val="22"/>
        </w:rPr>
      </w:pPr>
    </w:p>
    <w:p w14:paraId="2035F50A" w14:textId="5EB6A0F5" w:rsidR="007E20D2" w:rsidRPr="00364D23" w:rsidRDefault="007E20D2" w:rsidP="007E20D2">
      <w:pPr>
        <w:rPr>
          <w:rFonts w:ascii="Times New Roman" w:hAnsi="Times New Roman"/>
          <w:bCs/>
          <w:color w:val="00B050"/>
          <w:sz w:val="22"/>
          <w:szCs w:val="22"/>
        </w:rPr>
      </w:pPr>
      <w:r w:rsidRPr="00364D23">
        <w:rPr>
          <w:rFonts w:ascii="Times New Roman" w:hAnsi="Times New Roman"/>
          <w:sz w:val="22"/>
          <w:szCs w:val="22"/>
        </w:rPr>
        <w:t xml:space="preserve">Three specific objectives have been developed for Study 9.17, a few of which include multiple tasks.  </w:t>
      </w:r>
      <w:r w:rsidR="0038177B">
        <w:rPr>
          <w:rFonts w:ascii="Times New Roman" w:hAnsi="Times New Roman"/>
          <w:sz w:val="22"/>
          <w:szCs w:val="22"/>
        </w:rPr>
        <w:t xml:space="preserve">Photo and video observations will help document CIBW distribution, group size, and behavior in support objectives 1 &amp; 2.  </w:t>
      </w:r>
      <w:r w:rsidRPr="00364D23">
        <w:rPr>
          <w:rFonts w:ascii="Times New Roman" w:hAnsi="Times New Roman"/>
          <w:sz w:val="22"/>
          <w:szCs w:val="22"/>
        </w:rPr>
        <w:t xml:space="preserve">Data collected as part of these studies will be used to provide a baseline characterization of </w:t>
      </w:r>
      <w:r>
        <w:rPr>
          <w:rFonts w:ascii="Times New Roman" w:hAnsi="Times New Roman"/>
          <w:sz w:val="22"/>
          <w:szCs w:val="22"/>
        </w:rPr>
        <w:t xml:space="preserve">Beluga Whale use of the </w:t>
      </w:r>
      <w:r w:rsidRPr="00364D23">
        <w:rPr>
          <w:rFonts w:ascii="Times New Roman" w:hAnsi="Times New Roman"/>
          <w:sz w:val="22"/>
          <w:szCs w:val="22"/>
        </w:rPr>
        <w:t>Susitna River in support of identification and evaluati</w:t>
      </w:r>
      <w:r w:rsidR="009F5D2A">
        <w:rPr>
          <w:rFonts w:ascii="Times New Roman" w:hAnsi="Times New Roman"/>
          <w:sz w:val="22"/>
          <w:szCs w:val="22"/>
        </w:rPr>
        <w:t xml:space="preserve">on of potential Project-induced, indirect </w:t>
      </w:r>
      <w:r w:rsidRPr="00364D23">
        <w:rPr>
          <w:rFonts w:ascii="Times New Roman" w:hAnsi="Times New Roman"/>
          <w:sz w:val="22"/>
          <w:szCs w:val="22"/>
        </w:rPr>
        <w:t xml:space="preserve">effects on </w:t>
      </w:r>
      <w:r w:rsidR="009F5D2A">
        <w:rPr>
          <w:rFonts w:ascii="Times New Roman" w:hAnsi="Times New Roman"/>
          <w:sz w:val="22"/>
          <w:szCs w:val="22"/>
        </w:rPr>
        <w:t xml:space="preserve">CIBW </w:t>
      </w:r>
      <w:r w:rsidRPr="00364D23">
        <w:rPr>
          <w:rFonts w:ascii="Times New Roman" w:hAnsi="Times New Roman"/>
          <w:sz w:val="22"/>
          <w:szCs w:val="22"/>
        </w:rPr>
        <w:t>and inform development of any necessary protection, mitigation, and enhancement measures.</w:t>
      </w:r>
    </w:p>
    <w:p w14:paraId="4A35826B" w14:textId="7B6EA996" w:rsidR="005E6E83" w:rsidRDefault="005E6E83" w:rsidP="00AA1067">
      <w:pPr>
        <w:rPr>
          <w:rFonts w:ascii="Times New Roman" w:hAnsi="Times New Roman"/>
          <w:sz w:val="22"/>
          <w:szCs w:val="22"/>
        </w:rPr>
      </w:pPr>
    </w:p>
    <w:p w14:paraId="7E3BE9FC" w14:textId="77777777" w:rsidR="008271EC" w:rsidRDefault="00B61F04" w:rsidP="008271EC">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2C2F6C">
        <w:rPr>
          <w:rFonts w:ascii="Times New Roman" w:hAnsi="Times New Roman"/>
          <w:b/>
          <w:bCs/>
          <w:sz w:val="22"/>
          <w:szCs w:val="22"/>
        </w:rPr>
        <w:t xml:space="preserve">  </w:t>
      </w:r>
      <w:r w:rsidR="002C2F6C" w:rsidRPr="002C2F6C">
        <w:rPr>
          <w:rFonts w:ascii="Times New Roman" w:hAnsi="Times New Roman"/>
          <w:sz w:val="22"/>
          <w:szCs w:val="22"/>
        </w:rPr>
        <w:t xml:space="preserve">To increase the ability to detect CIBW presence in the Susitna River and to document group composition and behavior (e.g., traveling, foraging), a combination of remote live-feed video camera systems and high-resolution still cameras was utilized. </w:t>
      </w:r>
      <w:r w:rsidR="005B4E8E" w:rsidRPr="002C2F6C">
        <w:rPr>
          <w:rFonts w:ascii="Times New Roman" w:hAnsi="Times New Roman"/>
          <w:sz w:val="22"/>
          <w:szCs w:val="22"/>
        </w:rPr>
        <w:t xml:space="preserve">Video and still cameras </w:t>
      </w:r>
      <w:r w:rsidR="00395557" w:rsidRPr="002C2F6C">
        <w:rPr>
          <w:rFonts w:ascii="Times New Roman" w:hAnsi="Times New Roman"/>
          <w:sz w:val="22"/>
          <w:szCs w:val="22"/>
        </w:rPr>
        <w:t xml:space="preserve">were </w:t>
      </w:r>
      <w:r w:rsidR="005B4E8E" w:rsidRPr="002C2F6C">
        <w:rPr>
          <w:rFonts w:ascii="Times New Roman" w:hAnsi="Times New Roman"/>
          <w:sz w:val="22"/>
          <w:szCs w:val="22"/>
        </w:rPr>
        <w:t xml:space="preserve">located </w:t>
      </w:r>
      <w:r w:rsidR="00C903B9" w:rsidRPr="002C2F6C">
        <w:rPr>
          <w:rFonts w:ascii="Times New Roman" w:hAnsi="Times New Roman"/>
          <w:sz w:val="22"/>
          <w:szCs w:val="22"/>
        </w:rPr>
        <w:t>at</w:t>
      </w:r>
      <w:r w:rsidR="005B4E8E" w:rsidRPr="002C2F6C">
        <w:rPr>
          <w:rFonts w:ascii="Times New Roman" w:hAnsi="Times New Roman"/>
          <w:sz w:val="22"/>
          <w:szCs w:val="22"/>
        </w:rPr>
        <w:t xml:space="preserve"> two </w:t>
      </w:r>
      <w:r w:rsidR="00C903B9" w:rsidRPr="002C2F6C">
        <w:rPr>
          <w:rFonts w:ascii="Times New Roman" w:hAnsi="Times New Roman"/>
          <w:sz w:val="22"/>
          <w:szCs w:val="22"/>
        </w:rPr>
        <w:t>stations</w:t>
      </w:r>
      <w:r w:rsidR="00395557" w:rsidRPr="002C2F6C">
        <w:rPr>
          <w:rFonts w:ascii="Times New Roman" w:hAnsi="Times New Roman"/>
          <w:sz w:val="22"/>
          <w:szCs w:val="22"/>
        </w:rPr>
        <w:t xml:space="preserve"> pointing east and west</w:t>
      </w:r>
      <w:r w:rsidR="002C2F6C" w:rsidRPr="002C2F6C">
        <w:rPr>
          <w:rFonts w:ascii="Times New Roman" w:hAnsi="Times New Roman"/>
          <w:sz w:val="22"/>
          <w:szCs w:val="22"/>
        </w:rPr>
        <w:t xml:space="preserve"> near PRM 6</w:t>
      </w:r>
      <w:r w:rsidR="00395557" w:rsidRPr="002C2F6C">
        <w:rPr>
          <w:rFonts w:ascii="Times New Roman" w:hAnsi="Times New Roman"/>
          <w:sz w:val="22"/>
          <w:szCs w:val="22"/>
        </w:rPr>
        <w:t>, and f</w:t>
      </w:r>
      <w:r w:rsidR="00A90BB5" w:rsidRPr="002C2F6C">
        <w:rPr>
          <w:rFonts w:ascii="Times New Roman" w:hAnsi="Times New Roman"/>
          <w:sz w:val="22"/>
          <w:szCs w:val="22"/>
        </w:rPr>
        <w:t xml:space="preserve">our additional cameras were placed </w:t>
      </w:r>
      <w:r w:rsidR="00AE5EB1" w:rsidRPr="002C2F6C">
        <w:rPr>
          <w:rFonts w:ascii="Times New Roman" w:hAnsi="Times New Roman"/>
          <w:sz w:val="22"/>
          <w:szCs w:val="22"/>
        </w:rPr>
        <w:t>up</w:t>
      </w:r>
      <w:r w:rsidR="00395557" w:rsidRPr="002C2F6C">
        <w:rPr>
          <w:rFonts w:ascii="Times New Roman" w:hAnsi="Times New Roman"/>
          <w:sz w:val="22"/>
          <w:szCs w:val="22"/>
        </w:rPr>
        <w:t>stream of these stations at project river miles</w:t>
      </w:r>
      <w:r w:rsidR="00AE5EB1" w:rsidRPr="002C2F6C">
        <w:rPr>
          <w:rFonts w:ascii="Times New Roman" w:hAnsi="Times New Roman"/>
          <w:sz w:val="22"/>
          <w:szCs w:val="22"/>
        </w:rPr>
        <w:t xml:space="preserve"> 11, 12 and 16.</w:t>
      </w:r>
      <w:r w:rsidR="002C2F6C" w:rsidRPr="002C2F6C">
        <w:rPr>
          <w:rFonts w:ascii="Times New Roman" w:hAnsi="Times New Roman"/>
          <w:sz w:val="22"/>
          <w:szCs w:val="22"/>
        </w:rPr>
        <w:t xml:space="preserve">  Video data (recorded or live-feed) were collected between September 3 and October 17, 2013.  Still camera imagery was collected between July 1 and October 17, 2013.</w:t>
      </w:r>
      <w:r w:rsidR="008271EC">
        <w:rPr>
          <w:rFonts w:ascii="Times New Roman" w:hAnsi="Times New Roman"/>
          <w:sz w:val="22"/>
          <w:szCs w:val="22"/>
        </w:rPr>
        <w:t xml:space="preserve">  Data were collected following the methodology proposed in the Final Study Plan with the exception of variances reported in the ISR Part D. </w:t>
      </w:r>
    </w:p>
    <w:p w14:paraId="0C078463" w14:textId="77777777" w:rsidR="002C2F6C" w:rsidRDefault="002C2F6C" w:rsidP="00F52DD5">
      <w:pPr>
        <w:rPr>
          <w:rFonts w:ascii="Times New Roman" w:hAnsi="Times New Roman"/>
          <w:sz w:val="22"/>
          <w:szCs w:val="22"/>
        </w:rPr>
      </w:pPr>
    </w:p>
    <w:p w14:paraId="306727B3" w14:textId="363D5D1C" w:rsidR="008271EC" w:rsidRDefault="00A90BB5" w:rsidP="00F52DD5">
      <w:pPr>
        <w:rPr>
          <w:rFonts w:ascii="Times New Roman" w:hAnsi="Times New Roman"/>
          <w:sz w:val="22"/>
          <w:szCs w:val="22"/>
        </w:rPr>
      </w:pPr>
      <w:r>
        <w:rPr>
          <w:rFonts w:ascii="Times New Roman" w:hAnsi="Times New Roman"/>
          <w:sz w:val="22"/>
          <w:szCs w:val="22"/>
        </w:rPr>
        <w:t xml:space="preserve">A single database contains photo catalogs (timestamp, </w:t>
      </w:r>
      <w:r w:rsidR="00CA00E6">
        <w:rPr>
          <w:rFonts w:ascii="Times New Roman" w:hAnsi="Times New Roman"/>
          <w:sz w:val="22"/>
          <w:szCs w:val="22"/>
        </w:rPr>
        <w:t xml:space="preserve">review </w:t>
      </w:r>
      <w:r>
        <w:rPr>
          <w:rFonts w:ascii="Times New Roman" w:hAnsi="Times New Roman"/>
          <w:sz w:val="22"/>
          <w:szCs w:val="22"/>
        </w:rPr>
        <w:t>sightings), video environment conditions (glare, whitecaps, visibility, weather)</w:t>
      </w:r>
      <w:r w:rsidR="00E823D8">
        <w:rPr>
          <w:rFonts w:ascii="Times New Roman" w:hAnsi="Times New Roman"/>
          <w:sz w:val="22"/>
          <w:szCs w:val="22"/>
        </w:rPr>
        <w:t>,</w:t>
      </w:r>
      <w:r w:rsidR="00CA00E6">
        <w:rPr>
          <w:rFonts w:ascii="Times New Roman" w:hAnsi="Times New Roman"/>
          <w:sz w:val="22"/>
          <w:szCs w:val="22"/>
        </w:rPr>
        <w:t xml:space="preserve"> master </w:t>
      </w:r>
      <w:r w:rsidR="00E823D8">
        <w:rPr>
          <w:rFonts w:ascii="Times New Roman" w:hAnsi="Times New Roman"/>
          <w:sz w:val="22"/>
          <w:szCs w:val="22"/>
        </w:rPr>
        <w:t xml:space="preserve">table of video review (timestamp, sightings of beluga </w:t>
      </w:r>
      <w:r w:rsidR="00E173A6">
        <w:rPr>
          <w:rFonts w:ascii="Times New Roman" w:hAnsi="Times New Roman"/>
          <w:sz w:val="22"/>
          <w:szCs w:val="22"/>
        </w:rPr>
        <w:t xml:space="preserve">whales </w:t>
      </w:r>
      <w:r w:rsidR="00E823D8">
        <w:rPr>
          <w:rFonts w:ascii="Times New Roman" w:hAnsi="Times New Roman"/>
          <w:sz w:val="22"/>
          <w:szCs w:val="22"/>
        </w:rPr>
        <w:t>and</w:t>
      </w:r>
      <w:r w:rsidR="00CA00E6">
        <w:rPr>
          <w:rFonts w:ascii="Times New Roman" w:hAnsi="Times New Roman"/>
          <w:sz w:val="22"/>
          <w:szCs w:val="22"/>
        </w:rPr>
        <w:t xml:space="preserve"> other marine animals</w:t>
      </w:r>
      <w:r w:rsidR="00E823D8">
        <w:rPr>
          <w:rFonts w:ascii="Times New Roman" w:hAnsi="Times New Roman"/>
          <w:sz w:val="22"/>
          <w:szCs w:val="22"/>
        </w:rPr>
        <w:t>, conditions</w:t>
      </w:r>
      <w:r w:rsidR="00B365D1">
        <w:rPr>
          <w:rFonts w:ascii="Times New Roman" w:hAnsi="Times New Roman"/>
          <w:sz w:val="22"/>
          <w:szCs w:val="22"/>
        </w:rPr>
        <w:t>, human presence</w:t>
      </w:r>
      <w:r w:rsidR="00CA00E6">
        <w:rPr>
          <w:rFonts w:ascii="Times New Roman" w:hAnsi="Times New Roman"/>
          <w:sz w:val="22"/>
          <w:szCs w:val="22"/>
        </w:rPr>
        <w:t>)</w:t>
      </w:r>
      <w:r w:rsidR="00E823D8">
        <w:rPr>
          <w:rFonts w:ascii="Times New Roman" w:hAnsi="Times New Roman"/>
          <w:sz w:val="22"/>
          <w:szCs w:val="22"/>
        </w:rPr>
        <w:t xml:space="preserve">, and summary table of beluga </w:t>
      </w:r>
      <w:r w:rsidR="008271EC">
        <w:rPr>
          <w:rFonts w:ascii="Times New Roman" w:hAnsi="Times New Roman"/>
          <w:sz w:val="22"/>
          <w:szCs w:val="22"/>
        </w:rPr>
        <w:t xml:space="preserve">whale </w:t>
      </w:r>
      <w:r w:rsidR="00E823D8">
        <w:rPr>
          <w:rFonts w:ascii="Times New Roman" w:hAnsi="Times New Roman"/>
          <w:sz w:val="22"/>
          <w:szCs w:val="22"/>
        </w:rPr>
        <w:t>sightings in video</w:t>
      </w:r>
      <w:r w:rsidR="00B365D1">
        <w:rPr>
          <w:rFonts w:ascii="Times New Roman" w:hAnsi="Times New Roman"/>
          <w:sz w:val="22"/>
          <w:szCs w:val="22"/>
        </w:rPr>
        <w:t>s</w:t>
      </w:r>
      <w:r w:rsidR="00E823D8">
        <w:rPr>
          <w:rFonts w:ascii="Times New Roman" w:hAnsi="Times New Roman"/>
          <w:sz w:val="22"/>
          <w:szCs w:val="22"/>
        </w:rPr>
        <w:t xml:space="preserve"> (beluga</w:t>
      </w:r>
      <w:r w:rsidR="00E173A6">
        <w:rPr>
          <w:rFonts w:ascii="Times New Roman" w:hAnsi="Times New Roman"/>
          <w:sz w:val="22"/>
          <w:szCs w:val="22"/>
        </w:rPr>
        <w:t xml:space="preserve"> whale</w:t>
      </w:r>
      <w:r w:rsidR="00E823D8">
        <w:rPr>
          <w:rFonts w:ascii="Times New Roman" w:hAnsi="Times New Roman"/>
          <w:sz w:val="22"/>
          <w:szCs w:val="22"/>
        </w:rPr>
        <w:t xml:space="preserve"> count, </w:t>
      </w:r>
      <w:r w:rsidR="00E173A6">
        <w:rPr>
          <w:rFonts w:ascii="Times New Roman" w:hAnsi="Times New Roman"/>
          <w:sz w:val="22"/>
          <w:szCs w:val="22"/>
        </w:rPr>
        <w:t xml:space="preserve">whale </w:t>
      </w:r>
      <w:r w:rsidR="00E823D8">
        <w:rPr>
          <w:rFonts w:ascii="Times New Roman" w:hAnsi="Times New Roman"/>
          <w:sz w:val="22"/>
          <w:szCs w:val="22"/>
        </w:rPr>
        <w:t>color, activity</w:t>
      </w:r>
      <w:r w:rsidR="00B365D1">
        <w:rPr>
          <w:rFonts w:ascii="Times New Roman" w:hAnsi="Times New Roman"/>
          <w:sz w:val="22"/>
          <w:szCs w:val="22"/>
        </w:rPr>
        <w:t>, and</w:t>
      </w:r>
      <w:r w:rsidR="00E173A6">
        <w:rPr>
          <w:rFonts w:ascii="Times New Roman" w:hAnsi="Times New Roman"/>
          <w:sz w:val="22"/>
          <w:szCs w:val="22"/>
        </w:rPr>
        <w:t xml:space="preserve"> positional</w:t>
      </w:r>
      <w:r w:rsidR="00B365D1">
        <w:rPr>
          <w:rFonts w:ascii="Times New Roman" w:hAnsi="Times New Roman"/>
          <w:sz w:val="22"/>
          <w:szCs w:val="22"/>
        </w:rPr>
        <w:t xml:space="preserve"> grid</w:t>
      </w:r>
      <w:r w:rsidR="00E823D8">
        <w:rPr>
          <w:rFonts w:ascii="Times New Roman" w:hAnsi="Times New Roman"/>
          <w:sz w:val="22"/>
          <w:szCs w:val="22"/>
        </w:rPr>
        <w:t>)</w:t>
      </w:r>
      <w:r w:rsidR="00D54D1D">
        <w:rPr>
          <w:rFonts w:ascii="Times New Roman" w:hAnsi="Times New Roman"/>
          <w:sz w:val="22"/>
          <w:szCs w:val="22"/>
        </w:rPr>
        <w:t xml:space="preserve">.  </w:t>
      </w:r>
      <w:r w:rsidR="00D37A6C">
        <w:rPr>
          <w:rFonts w:ascii="Times New Roman" w:hAnsi="Times New Roman"/>
          <w:sz w:val="22"/>
          <w:szCs w:val="22"/>
        </w:rPr>
        <w:t>The live video surveillance from</w:t>
      </w:r>
      <w:r w:rsidR="00D54D1D">
        <w:rPr>
          <w:rFonts w:ascii="Times New Roman" w:hAnsi="Times New Roman"/>
          <w:sz w:val="22"/>
          <w:szCs w:val="22"/>
        </w:rPr>
        <w:t xml:space="preserve"> </w:t>
      </w:r>
      <w:r w:rsidR="00D37A6C">
        <w:rPr>
          <w:rFonts w:ascii="Times New Roman" w:hAnsi="Times New Roman"/>
          <w:sz w:val="22"/>
          <w:szCs w:val="22"/>
        </w:rPr>
        <w:t>Sept 25 – Oct 17, 2013</w:t>
      </w:r>
      <w:r w:rsidR="00D31915">
        <w:rPr>
          <w:rFonts w:ascii="Times New Roman" w:hAnsi="Times New Roman"/>
          <w:sz w:val="22"/>
          <w:szCs w:val="22"/>
        </w:rPr>
        <w:t xml:space="preserve"> </w:t>
      </w:r>
      <w:r w:rsidR="00D37A6C">
        <w:rPr>
          <w:rFonts w:ascii="Times New Roman" w:hAnsi="Times New Roman"/>
          <w:sz w:val="22"/>
          <w:szCs w:val="22"/>
        </w:rPr>
        <w:t xml:space="preserve">yielded no </w:t>
      </w:r>
      <w:r w:rsidR="008271EC">
        <w:rPr>
          <w:rFonts w:ascii="Times New Roman" w:hAnsi="Times New Roman"/>
          <w:sz w:val="22"/>
          <w:szCs w:val="22"/>
        </w:rPr>
        <w:t xml:space="preserve">beluga </w:t>
      </w:r>
      <w:r w:rsidR="00D37A6C">
        <w:rPr>
          <w:rFonts w:ascii="Times New Roman" w:hAnsi="Times New Roman"/>
          <w:sz w:val="22"/>
          <w:szCs w:val="22"/>
        </w:rPr>
        <w:t xml:space="preserve">whale sightings, but observations of </w:t>
      </w:r>
      <w:r w:rsidR="00E63B8A">
        <w:rPr>
          <w:rFonts w:ascii="Times New Roman" w:hAnsi="Times New Roman"/>
          <w:sz w:val="22"/>
          <w:szCs w:val="22"/>
        </w:rPr>
        <w:t xml:space="preserve">other marine animals </w:t>
      </w:r>
      <w:r w:rsidR="00D37A6C">
        <w:rPr>
          <w:rFonts w:ascii="Times New Roman" w:hAnsi="Times New Roman"/>
          <w:sz w:val="22"/>
          <w:szCs w:val="22"/>
        </w:rPr>
        <w:t>are</w:t>
      </w:r>
      <w:r w:rsidR="00CA00E6">
        <w:rPr>
          <w:rFonts w:ascii="Times New Roman" w:hAnsi="Times New Roman"/>
          <w:sz w:val="22"/>
          <w:szCs w:val="22"/>
        </w:rPr>
        <w:t xml:space="preserve"> </w:t>
      </w:r>
      <w:r w:rsidR="00B365D1">
        <w:rPr>
          <w:rFonts w:ascii="Times New Roman" w:hAnsi="Times New Roman"/>
          <w:sz w:val="22"/>
          <w:szCs w:val="22"/>
        </w:rPr>
        <w:t>included</w:t>
      </w:r>
      <w:r w:rsidR="00D37A6C">
        <w:rPr>
          <w:rFonts w:ascii="Times New Roman" w:hAnsi="Times New Roman"/>
          <w:sz w:val="22"/>
          <w:szCs w:val="22"/>
        </w:rPr>
        <w:t xml:space="preserve"> in this</w:t>
      </w:r>
      <w:r w:rsidR="00B365D1">
        <w:rPr>
          <w:rFonts w:ascii="Times New Roman" w:hAnsi="Times New Roman"/>
          <w:sz w:val="22"/>
          <w:szCs w:val="22"/>
        </w:rPr>
        <w:t xml:space="preserve"> database</w:t>
      </w:r>
      <w:r w:rsidR="00E63B8A">
        <w:rPr>
          <w:rFonts w:ascii="Times New Roman" w:hAnsi="Times New Roman"/>
          <w:sz w:val="22"/>
          <w:szCs w:val="22"/>
        </w:rPr>
        <w:t xml:space="preserve">.  </w:t>
      </w:r>
    </w:p>
    <w:p w14:paraId="2D0BF315" w14:textId="77777777" w:rsidR="00D31915" w:rsidRDefault="00D31915" w:rsidP="00F52DD5">
      <w:pPr>
        <w:rPr>
          <w:rFonts w:ascii="Times New Roman" w:hAnsi="Times New Roman"/>
          <w:sz w:val="22"/>
          <w:szCs w:val="22"/>
        </w:rPr>
      </w:pPr>
    </w:p>
    <w:p w14:paraId="71D423AE" w14:textId="0169E252"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395557">
        <w:rPr>
          <w:rFonts w:ascii="Times New Roman" w:hAnsi="Times New Roman"/>
          <w:sz w:val="22"/>
          <w:szCs w:val="22"/>
        </w:rPr>
        <w:t xml:space="preserve"> is considered to be level QC3, which is generally described as: </w:t>
      </w:r>
      <w:r w:rsidR="00F52DD5" w:rsidRPr="003D11D6">
        <w:rPr>
          <w:rFonts w:ascii="Times New Roman" w:hAnsi="Times New Roman"/>
          <w:sz w:val="22"/>
          <w:szCs w:val="22"/>
        </w:rPr>
        <w:t xml:space="preserve"> </w:t>
      </w:r>
    </w:p>
    <w:p w14:paraId="220B81D4"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EBECB3A" w14:textId="77777777" w:rsidR="00F41307" w:rsidRPr="00B61F04" w:rsidRDefault="00F41307" w:rsidP="00B61F04">
      <w:pPr>
        <w:rPr>
          <w:rFonts w:ascii="Times New Roman" w:hAnsi="Times New Roman"/>
          <w:b/>
          <w:bCs/>
          <w:color w:val="00B050"/>
          <w:sz w:val="22"/>
          <w:szCs w:val="22"/>
        </w:rPr>
      </w:pPr>
    </w:p>
    <w:p w14:paraId="4A4AB462" w14:textId="31A34F8B"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C16DEE">
        <w:rPr>
          <w:rFonts w:ascii="Times New Roman" w:hAnsi="Times New Roman"/>
          <w:bCs/>
          <w:sz w:val="22"/>
          <w:szCs w:val="22"/>
        </w:rPr>
        <w:t>201</w:t>
      </w:r>
      <w:r w:rsidR="00CF4E40">
        <w:rPr>
          <w:rFonts w:ascii="Times New Roman" w:hAnsi="Times New Roman"/>
          <w:bCs/>
          <w:sz w:val="22"/>
          <w:szCs w:val="22"/>
        </w:rPr>
        <w:t>3</w:t>
      </w:r>
      <w:r w:rsidR="00D37A6C">
        <w:rPr>
          <w:rFonts w:ascii="Times New Roman" w:hAnsi="Times New Roman"/>
          <w:bCs/>
          <w:sz w:val="22"/>
          <w:szCs w:val="22"/>
        </w:rPr>
        <w:t xml:space="preserve"> video and photo review data </w:t>
      </w:r>
      <w:r w:rsidRPr="00D50980">
        <w:rPr>
          <w:rFonts w:ascii="Times New Roman" w:hAnsi="Times New Roman"/>
          <w:bCs/>
          <w:sz w:val="22"/>
          <w:szCs w:val="22"/>
        </w:rPr>
        <w:t xml:space="preserve">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8B0212">
        <w:rPr>
          <w:rFonts w:ascii="Times New Roman" w:hAnsi="Times New Roman"/>
          <w:bCs/>
          <w:sz w:val="22"/>
          <w:szCs w:val="22"/>
        </w:rPr>
        <w:t>n</w:t>
      </w:r>
      <w:r w:rsidR="00D37A6C">
        <w:rPr>
          <w:rFonts w:ascii="Times New Roman" w:hAnsi="Times New Roman"/>
          <w:bCs/>
          <w:sz w:val="22"/>
          <w:szCs w:val="22"/>
        </w:rPr>
        <w:t xml:space="preserve"> MS Access relational database and </w:t>
      </w:r>
      <w:r w:rsidR="00010ECC">
        <w:rPr>
          <w:rFonts w:ascii="Times New Roman" w:hAnsi="Times New Roman"/>
          <w:bCs/>
          <w:sz w:val="22"/>
          <w:szCs w:val="22"/>
        </w:rPr>
        <w:t>accompanied by</w:t>
      </w:r>
      <w:r w:rsidR="00010ECC" w:rsidRPr="00D50980">
        <w:rPr>
          <w:rFonts w:ascii="Times New Roman" w:hAnsi="Times New Roman"/>
          <w:bCs/>
          <w:sz w:val="22"/>
          <w:szCs w:val="22"/>
        </w:rPr>
        <w:t xml:space="preserve"> </w:t>
      </w:r>
      <w:r w:rsidR="00D37A6C">
        <w:rPr>
          <w:rFonts w:ascii="Times New Roman" w:hAnsi="Times New Roman"/>
          <w:bCs/>
          <w:sz w:val="22"/>
          <w:szCs w:val="22"/>
        </w:rPr>
        <w:t>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r information such as table and attribute de</w:t>
      </w:r>
      <w:r w:rsidR="00395557">
        <w:rPr>
          <w:rFonts w:ascii="Times New Roman" w:hAnsi="Times New Roman"/>
          <w:bCs/>
          <w:sz w:val="22"/>
          <w:szCs w:val="22"/>
        </w:rPr>
        <w:t>scriptions</w:t>
      </w:r>
      <w:r w:rsidR="00010ECC">
        <w:rPr>
          <w:rFonts w:ascii="Times New Roman" w:hAnsi="Times New Roman"/>
          <w:bCs/>
          <w:sz w:val="22"/>
          <w:szCs w:val="22"/>
        </w:rPr>
        <w:t xml:space="preserve">. </w:t>
      </w:r>
    </w:p>
    <w:p w14:paraId="2EF6F6E2" w14:textId="77777777" w:rsidR="00F41307" w:rsidRDefault="00F41307" w:rsidP="006E6262">
      <w:pPr>
        <w:rPr>
          <w:rFonts w:ascii="Times New Roman" w:hAnsi="Times New Roman"/>
          <w:bCs/>
          <w:sz w:val="22"/>
          <w:szCs w:val="22"/>
        </w:rPr>
      </w:pPr>
    </w:p>
    <w:p w14:paraId="536A096D"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lastRenderedPageBreak/>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25F885D2" w14:textId="77777777" w:rsidR="007E692E" w:rsidRPr="007E692E" w:rsidRDefault="007E692E" w:rsidP="002833AE">
      <w:pPr>
        <w:rPr>
          <w:rFonts w:ascii="Times New Roman" w:hAnsi="Times New Roman"/>
          <w:bCs/>
          <w:color w:val="FF0000"/>
          <w:sz w:val="22"/>
          <w:szCs w:val="22"/>
        </w:rPr>
      </w:pPr>
    </w:p>
    <w:p w14:paraId="4A32A05B" w14:textId="6D83CB23" w:rsidR="002833AE" w:rsidRPr="00AD650C" w:rsidRDefault="00896221" w:rsidP="000D2F9C">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hyperlink r:id="rId11" w:history="1">
        <w:r w:rsidR="00D83560" w:rsidRPr="007D1311">
          <w:rPr>
            <w:rStyle w:val="Hyperlink"/>
            <w:sz w:val="22"/>
            <w:szCs w:val="22"/>
          </w:rPr>
          <w:t>http://gis.suhydro.org/SuWa/09-FISH/9.17-CIBW</w:t>
        </w:r>
        <w:r w:rsidR="0086518D" w:rsidRPr="007D1311">
          <w:rPr>
            <w:rStyle w:val="Hyperlink"/>
            <w:sz w:val="22"/>
            <w:szCs w:val="22"/>
          </w:rPr>
          <w:t>/</w:t>
        </w:r>
      </w:hyperlink>
    </w:p>
    <w:p w14:paraId="40C87FAB" w14:textId="77777777" w:rsidR="00F5542B" w:rsidRPr="00AD650C" w:rsidRDefault="00F5542B" w:rsidP="00F5542B">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133E9F73" w14:textId="77777777" w:rsidR="00AA72F1" w:rsidRPr="00AD650C" w:rsidRDefault="00AA72F1" w:rsidP="00AA72F1">
      <w:pPr>
        <w:rPr>
          <w:rFonts w:ascii="Times New Roman" w:hAnsi="Times New Roman"/>
          <w:b/>
          <w:bCs/>
          <w:sz w:val="22"/>
          <w:szCs w:val="22"/>
        </w:rPr>
      </w:pPr>
      <w:bookmarkStart w:id="0" w:name="_GoBack"/>
      <w:bookmarkEnd w:id="0"/>
    </w:p>
    <w:p w14:paraId="6477B0D4"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 xml:space="preserve">pertaining to this study component.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5E37DF52" w:rsidR="009B6B11" w:rsidRDefault="009B6B11" w:rsidP="00B61F04"/>
    <w:tbl>
      <w:tblPr>
        <w:tblStyle w:val="TableGrid"/>
        <w:tblW w:w="9576" w:type="dxa"/>
        <w:tblLook w:val="04A0" w:firstRow="1" w:lastRow="0" w:firstColumn="1" w:lastColumn="0" w:noHBand="0" w:noVBand="1"/>
      </w:tblPr>
      <w:tblGrid>
        <w:gridCol w:w="2538"/>
        <w:gridCol w:w="1170"/>
        <w:gridCol w:w="3780"/>
        <w:gridCol w:w="2088"/>
      </w:tblGrid>
      <w:tr w:rsidR="00E173A6" w:rsidRPr="00CA67B2" w14:paraId="3C279D3E" w14:textId="77777777" w:rsidTr="000F090C">
        <w:trPr>
          <w:tblHeader/>
        </w:trPr>
        <w:tc>
          <w:tcPr>
            <w:tcW w:w="2538" w:type="dxa"/>
            <w:shd w:val="clear" w:color="auto" w:fill="F2F2F2" w:themeFill="background1" w:themeFillShade="F2"/>
            <w:vAlign w:val="bottom"/>
          </w:tcPr>
          <w:p w14:paraId="5DB16383" w14:textId="77777777" w:rsidR="00E173A6" w:rsidRPr="00CA67B2" w:rsidRDefault="00E173A6" w:rsidP="000F090C">
            <w:pPr>
              <w:pStyle w:val="TableText"/>
              <w:jc w:val="center"/>
              <w:rPr>
                <w:b/>
              </w:rPr>
            </w:pPr>
            <w:r w:rsidRPr="00CA67B2">
              <w:rPr>
                <w:b/>
              </w:rPr>
              <w:t>Title</w:t>
            </w:r>
          </w:p>
        </w:tc>
        <w:tc>
          <w:tcPr>
            <w:tcW w:w="1170" w:type="dxa"/>
            <w:shd w:val="clear" w:color="auto" w:fill="F2F2F2" w:themeFill="background1" w:themeFillShade="F2"/>
          </w:tcPr>
          <w:p w14:paraId="79437A5E" w14:textId="77777777" w:rsidR="00E173A6" w:rsidRPr="00CA67B2" w:rsidRDefault="00E173A6" w:rsidP="000F090C">
            <w:pPr>
              <w:pStyle w:val="TableText"/>
              <w:jc w:val="center"/>
              <w:rPr>
                <w:b/>
              </w:rPr>
            </w:pPr>
            <w:r w:rsidRPr="00CA67B2">
              <w:rPr>
                <w:b/>
              </w:rPr>
              <w:t>Date</w:t>
            </w:r>
          </w:p>
        </w:tc>
        <w:tc>
          <w:tcPr>
            <w:tcW w:w="3780" w:type="dxa"/>
            <w:shd w:val="clear" w:color="auto" w:fill="F2F2F2" w:themeFill="background1" w:themeFillShade="F2"/>
          </w:tcPr>
          <w:p w14:paraId="2CBA69ED" w14:textId="77777777" w:rsidR="00E173A6" w:rsidRPr="00CA67B2" w:rsidRDefault="00E173A6" w:rsidP="000F090C">
            <w:pPr>
              <w:pStyle w:val="TableText"/>
              <w:jc w:val="center"/>
              <w:rPr>
                <w:b/>
              </w:rPr>
            </w:pPr>
            <w:r w:rsidRPr="00CA67B2">
              <w:rPr>
                <w:b/>
              </w:rPr>
              <w:t>Description</w:t>
            </w:r>
          </w:p>
        </w:tc>
        <w:tc>
          <w:tcPr>
            <w:tcW w:w="2088" w:type="dxa"/>
            <w:shd w:val="clear" w:color="auto" w:fill="F2F2F2" w:themeFill="background1" w:themeFillShade="F2"/>
          </w:tcPr>
          <w:p w14:paraId="067E73A8" w14:textId="77777777" w:rsidR="00E173A6" w:rsidRPr="00CA67B2" w:rsidRDefault="00E173A6" w:rsidP="000F090C">
            <w:pPr>
              <w:pStyle w:val="TableText"/>
              <w:jc w:val="center"/>
              <w:rPr>
                <w:b/>
              </w:rPr>
            </w:pPr>
            <w:r w:rsidRPr="00CA67B2">
              <w:rPr>
                <w:b/>
              </w:rPr>
              <w:t>Link</w:t>
            </w:r>
          </w:p>
        </w:tc>
      </w:tr>
      <w:tr w:rsidR="00E173A6" w:rsidRPr="004F6752" w14:paraId="62714DC7" w14:textId="77777777" w:rsidTr="000F090C">
        <w:tc>
          <w:tcPr>
            <w:tcW w:w="2538" w:type="dxa"/>
          </w:tcPr>
          <w:p w14:paraId="168A9E75" w14:textId="77777777" w:rsidR="00E173A6" w:rsidRDefault="00E173A6" w:rsidP="000F090C">
            <w:pPr>
              <w:pStyle w:val="TableText"/>
              <w:rPr>
                <w:b/>
              </w:rPr>
            </w:pPr>
            <w:r>
              <w:t xml:space="preserve">Draft Initial Study Report for Study 9.17 </w:t>
            </w:r>
          </w:p>
        </w:tc>
        <w:tc>
          <w:tcPr>
            <w:tcW w:w="1170" w:type="dxa"/>
          </w:tcPr>
          <w:p w14:paraId="5EEDB755" w14:textId="77777777" w:rsidR="00E173A6" w:rsidRDefault="00E173A6" w:rsidP="000F090C">
            <w:pPr>
              <w:pStyle w:val="TableText"/>
              <w:rPr>
                <w:b/>
              </w:rPr>
            </w:pPr>
            <w:r>
              <w:t>2/3/2014</w:t>
            </w:r>
          </w:p>
        </w:tc>
        <w:tc>
          <w:tcPr>
            <w:tcW w:w="3780" w:type="dxa"/>
          </w:tcPr>
          <w:p w14:paraId="609F26FF" w14:textId="77777777" w:rsidR="00E173A6" w:rsidRPr="004F6752" w:rsidRDefault="00E173A6" w:rsidP="000F090C">
            <w:pPr>
              <w:pStyle w:val="TableText"/>
              <w:rPr>
                <w:b/>
              </w:rPr>
            </w:pPr>
            <w:r w:rsidRPr="004F6752">
              <w:t>This draft of the ISR summarized the study methods and variances during the 2013 study season, and presented preliminary data collected for Study 9.16.  This draft ISR was later republished as Part A of the final ISR.</w:t>
            </w:r>
          </w:p>
        </w:tc>
        <w:tc>
          <w:tcPr>
            <w:tcW w:w="2088" w:type="dxa"/>
          </w:tcPr>
          <w:p w14:paraId="54A7ECC9" w14:textId="77777777" w:rsidR="00E173A6" w:rsidRDefault="000966A5" w:rsidP="000F090C">
            <w:pPr>
              <w:pStyle w:val="TableText"/>
              <w:rPr>
                <w:b/>
              </w:rPr>
            </w:pPr>
            <w:hyperlink r:id="rId15" w:history="1">
              <w:r w:rsidR="00E173A6">
                <w:rPr>
                  <w:rStyle w:val="Hyperlink"/>
                </w:rPr>
                <w:t>Draft ISR for Study 9.17 (File 1)</w:t>
              </w:r>
            </w:hyperlink>
          </w:p>
          <w:p w14:paraId="4933C74A" w14:textId="77777777" w:rsidR="00E173A6" w:rsidRPr="004F6752" w:rsidRDefault="00E173A6" w:rsidP="000F090C">
            <w:pPr>
              <w:pStyle w:val="TableText"/>
              <w:rPr>
                <w:b/>
              </w:rPr>
            </w:pPr>
            <w:r>
              <w:t xml:space="preserve"> </w:t>
            </w:r>
            <w:hyperlink r:id="rId16" w:history="1">
              <w:r w:rsidRPr="003D184F">
                <w:rPr>
                  <w:rStyle w:val="Hyperlink"/>
                </w:rPr>
                <w:t>Draft ISR for Study 9.1</w:t>
              </w:r>
              <w:r>
                <w:rPr>
                  <w:rStyle w:val="Hyperlink"/>
                </w:rPr>
                <w:t>7 (File 2)</w:t>
              </w:r>
            </w:hyperlink>
          </w:p>
        </w:tc>
      </w:tr>
      <w:tr w:rsidR="00E173A6" w:rsidRPr="00BF52DD" w14:paraId="69B12AF0" w14:textId="77777777" w:rsidTr="000F090C">
        <w:tc>
          <w:tcPr>
            <w:tcW w:w="2538" w:type="dxa"/>
          </w:tcPr>
          <w:p w14:paraId="2FC1BAB6" w14:textId="77777777" w:rsidR="00E173A6" w:rsidRDefault="00E173A6" w:rsidP="000F090C">
            <w:pPr>
              <w:pStyle w:val="TableText"/>
              <w:rPr>
                <w:b/>
              </w:rPr>
            </w:pPr>
            <w:r>
              <w:t xml:space="preserve">Initial Study Report for Study 9.17 </w:t>
            </w:r>
          </w:p>
        </w:tc>
        <w:tc>
          <w:tcPr>
            <w:tcW w:w="1170" w:type="dxa"/>
          </w:tcPr>
          <w:p w14:paraId="3624B5C7" w14:textId="77777777" w:rsidR="00E173A6" w:rsidRDefault="00E173A6" w:rsidP="000F090C">
            <w:pPr>
              <w:pStyle w:val="TableText"/>
              <w:rPr>
                <w:b/>
              </w:rPr>
            </w:pPr>
            <w:r>
              <w:t>6/3/2014</w:t>
            </w:r>
          </w:p>
        </w:tc>
        <w:tc>
          <w:tcPr>
            <w:tcW w:w="3780" w:type="dxa"/>
          </w:tcPr>
          <w:p w14:paraId="395E6F15" w14:textId="77777777" w:rsidR="00E173A6" w:rsidRDefault="00E173A6" w:rsidP="000F090C">
            <w:pPr>
              <w:pStyle w:val="TableText"/>
              <w:rPr>
                <w:b/>
              </w:rPr>
            </w:pPr>
            <w:r w:rsidRPr="00BF52DD">
              <w:t>This document is the Initial Study Report (</w:t>
            </w:r>
            <w:r>
              <w:t>Parts A, B and C) for Study 9.16</w:t>
            </w:r>
            <w:r w:rsidRPr="00BF52DD">
              <w:t>.  Part A republishes the Draft ISR.  Part B identifies supplemental information and errata in Part A.  Part C presents study modifications and plans for completing the study</w:t>
            </w:r>
            <w:r>
              <w:t>.</w:t>
            </w:r>
          </w:p>
        </w:tc>
        <w:tc>
          <w:tcPr>
            <w:tcW w:w="2088" w:type="dxa"/>
          </w:tcPr>
          <w:p w14:paraId="76D83FA8" w14:textId="77777777" w:rsidR="00E173A6" w:rsidRDefault="000966A5" w:rsidP="000F090C">
            <w:pPr>
              <w:pStyle w:val="TableText"/>
              <w:rPr>
                <w:b/>
              </w:rPr>
            </w:pPr>
            <w:hyperlink r:id="rId17" w:history="1">
              <w:r w:rsidR="00E173A6" w:rsidRPr="003D184F">
                <w:rPr>
                  <w:rStyle w:val="Hyperlink"/>
                </w:rPr>
                <w:t>ISR Part A for Study 9.17 (File 1)</w:t>
              </w:r>
            </w:hyperlink>
          </w:p>
          <w:p w14:paraId="610F17BA" w14:textId="77777777" w:rsidR="00E173A6" w:rsidRDefault="000966A5" w:rsidP="000F090C">
            <w:pPr>
              <w:pStyle w:val="TableText"/>
              <w:rPr>
                <w:b/>
              </w:rPr>
            </w:pPr>
            <w:hyperlink r:id="rId18" w:history="1">
              <w:r w:rsidR="00E173A6" w:rsidRPr="003D184F">
                <w:rPr>
                  <w:rStyle w:val="Hyperlink"/>
                </w:rPr>
                <w:t>ISR Part A for Study 9.17 (File 2)</w:t>
              </w:r>
            </w:hyperlink>
          </w:p>
          <w:p w14:paraId="1B0E129D" w14:textId="77777777" w:rsidR="00E173A6" w:rsidRDefault="000966A5" w:rsidP="000F090C">
            <w:pPr>
              <w:pStyle w:val="TableText"/>
              <w:rPr>
                <w:b/>
              </w:rPr>
            </w:pPr>
            <w:hyperlink r:id="rId19" w:history="1">
              <w:r w:rsidR="00E173A6" w:rsidRPr="003D184F">
                <w:rPr>
                  <w:rStyle w:val="Hyperlink"/>
                </w:rPr>
                <w:t>ISR Part B for Study 9.17</w:t>
              </w:r>
            </w:hyperlink>
          </w:p>
          <w:p w14:paraId="05ECD4ED" w14:textId="77777777" w:rsidR="00E173A6" w:rsidRPr="00BF52DD" w:rsidRDefault="000966A5" w:rsidP="000F090C">
            <w:pPr>
              <w:pStyle w:val="TableText"/>
              <w:rPr>
                <w:b/>
              </w:rPr>
            </w:pPr>
            <w:hyperlink r:id="rId20" w:history="1">
              <w:r w:rsidR="00E173A6" w:rsidRPr="003D184F">
                <w:rPr>
                  <w:rStyle w:val="Hyperlink"/>
                </w:rPr>
                <w:t>ISR Part C for Study 9.17</w:t>
              </w:r>
            </w:hyperlink>
          </w:p>
        </w:tc>
      </w:tr>
      <w:tr w:rsidR="00E173A6" w14:paraId="666C0AF0" w14:textId="77777777" w:rsidTr="000F090C">
        <w:tc>
          <w:tcPr>
            <w:tcW w:w="2538" w:type="dxa"/>
          </w:tcPr>
          <w:p w14:paraId="4CC924C9" w14:textId="77777777" w:rsidR="00E173A6" w:rsidDel="008B48D2" w:rsidRDefault="00E173A6" w:rsidP="000F090C">
            <w:pPr>
              <w:pStyle w:val="TableText"/>
              <w:rPr>
                <w:b/>
              </w:rPr>
            </w:pPr>
            <w:r>
              <w:t>Cook Inlet Beluga Whale Study (Study 9.17) 2014 Study Implementation Technical Memorandum</w:t>
            </w:r>
          </w:p>
        </w:tc>
        <w:tc>
          <w:tcPr>
            <w:tcW w:w="1170" w:type="dxa"/>
          </w:tcPr>
          <w:p w14:paraId="5B950690" w14:textId="77777777" w:rsidR="00E173A6" w:rsidRDefault="00E173A6" w:rsidP="000F090C">
            <w:pPr>
              <w:pStyle w:val="TableText"/>
              <w:rPr>
                <w:b/>
              </w:rPr>
            </w:pPr>
            <w:r>
              <w:t>9/26/2014</w:t>
            </w:r>
          </w:p>
        </w:tc>
        <w:tc>
          <w:tcPr>
            <w:tcW w:w="3780" w:type="dxa"/>
          </w:tcPr>
          <w:p w14:paraId="7F29B074" w14:textId="77777777" w:rsidR="00E173A6" w:rsidDel="008B48D2" w:rsidRDefault="00E173A6" w:rsidP="000F090C">
            <w:pPr>
              <w:pStyle w:val="TableText"/>
              <w:rPr>
                <w:b/>
              </w:rPr>
            </w:pPr>
            <w:r>
              <w:t>Technical memorandum prepared by AEA that summarizes activities conducted in 2014 that tested methods to document CIBW prey and prey habitat in the Susitna River delta.</w:t>
            </w:r>
          </w:p>
        </w:tc>
        <w:tc>
          <w:tcPr>
            <w:tcW w:w="2088" w:type="dxa"/>
          </w:tcPr>
          <w:p w14:paraId="7D6352CA" w14:textId="77777777" w:rsidR="00E173A6" w:rsidRDefault="000966A5" w:rsidP="000F090C">
            <w:pPr>
              <w:pStyle w:val="TableText"/>
              <w:rPr>
                <w:b/>
              </w:rPr>
            </w:pPr>
            <w:hyperlink r:id="rId21" w:history="1">
              <w:r w:rsidR="00E173A6" w:rsidRPr="008E0272">
                <w:rPr>
                  <w:rStyle w:val="Hyperlink"/>
                </w:rPr>
                <w:t>Sept. 2014 TM for Study 9.17</w:t>
              </w:r>
            </w:hyperlink>
          </w:p>
        </w:tc>
      </w:tr>
      <w:tr w:rsidR="00E173A6" w14:paraId="36A92E0B" w14:textId="77777777" w:rsidTr="000F090C">
        <w:tc>
          <w:tcPr>
            <w:tcW w:w="2538" w:type="dxa"/>
          </w:tcPr>
          <w:p w14:paraId="59EC8742" w14:textId="77777777" w:rsidR="00E173A6" w:rsidRDefault="00E173A6" w:rsidP="000F090C">
            <w:pPr>
              <w:pStyle w:val="TableText"/>
              <w:rPr>
                <w:b/>
              </w:rPr>
            </w:pPr>
            <w:r>
              <w:t>Cook Inlet Beluga Whale Study Plan (Study 9.17) 2015 Implementation Plan Technical Memorandum</w:t>
            </w:r>
          </w:p>
        </w:tc>
        <w:tc>
          <w:tcPr>
            <w:tcW w:w="1170" w:type="dxa"/>
          </w:tcPr>
          <w:p w14:paraId="620DC24C" w14:textId="77777777" w:rsidR="00E173A6" w:rsidRDefault="00E173A6" w:rsidP="000F090C">
            <w:pPr>
              <w:pStyle w:val="TableText"/>
              <w:rPr>
                <w:b/>
              </w:rPr>
            </w:pPr>
            <w:r>
              <w:t>9/30/2014</w:t>
            </w:r>
          </w:p>
        </w:tc>
        <w:tc>
          <w:tcPr>
            <w:tcW w:w="3780" w:type="dxa"/>
          </w:tcPr>
          <w:p w14:paraId="44E3B6D9" w14:textId="77777777" w:rsidR="00E173A6" w:rsidRDefault="00E173A6" w:rsidP="000F090C">
            <w:pPr>
              <w:pStyle w:val="TableText"/>
              <w:rPr>
                <w:b/>
              </w:rPr>
            </w:pPr>
            <w:r>
              <w:t xml:space="preserve">Technical memorandum prepared by AEA that </w:t>
            </w:r>
            <w:r w:rsidRPr="00AD54F1">
              <w:t>describes modification</w:t>
            </w:r>
            <w:r>
              <w:t>s</w:t>
            </w:r>
            <w:r w:rsidRPr="00AD54F1">
              <w:t xml:space="preserve"> to Study 9.1</w:t>
            </w:r>
            <w:r>
              <w:t>7.</w:t>
            </w:r>
          </w:p>
        </w:tc>
        <w:tc>
          <w:tcPr>
            <w:tcW w:w="2088" w:type="dxa"/>
          </w:tcPr>
          <w:p w14:paraId="6EEA897B" w14:textId="77777777" w:rsidR="00E173A6" w:rsidRDefault="000966A5" w:rsidP="000F090C">
            <w:pPr>
              <w:pStyle w:val="TableText"/>
              <w:rPr>
                <w:b/>
              </w:rPr>
            </w:pPr>
            <w:hyperlink r:id="rId22" w:history="1">
              <w:r w:rsidR="00E173A6" w:rsidRPr="008E0272">
                <w:rPr>
                  <w:rStyle w:val="Hyperlink"/>
                </w:rPr>
                <w:t>Sept. 2014 TM for Study 9.17</w:t>
              </w:r>
            </w:hyperlink>
          </w:p>
        </w:tc>
      </w:tr>
      <w:tr w:rsidR="00E173A6" w:rsidRPr="003B2A11" w14:paraId="1D8A0004" w14:textId="77777777" w:rsidTr="000F090C">
        <w:tc>
          <w:tcPr>
            <w:tcW w:w="2538" w:type="dxa"/>
          </w:tcPr>
          <w:p w14:paraId="1358274D" w14:textId="77777777" w:rsidR="00E173A6" w:rsidRDefault="00E173A6" w:rsidP="000F090C">
            <w:pPr>
              <w:pStyle w:val="TableText"/>
              <w:rPr>
                <w:b/>
              </w:rPr>
            </w:pPr>
            <w:r>
              <w:t>Initial Study Report Meetings, October 21, 2014 (Parts A and B)</w:t>
            </w:r>
          </w:p>
        </w:tc>
        <w:tc>
          <w:tcPr>
            <w:tcW w:w="1170" w:type="dxa"/>
          </w:tcPr>
          <w:p w14:paraId="37E87D81" w14:textId="77777777" w:rsidR="00E173A6" w:rsidRDefault="00E173A6" w:rsidP="000F090C">
            <w:pPr>
              <w:pStyle w:val="TableText"/>
              <w:rPr>
                <w:b/>
              </w:rPr>
            </w:pPr>
            <w:r>
              <w:t>11/15/2014</w:t>
            </w:r>
          </w:p>
        </w:tc>
        <w:tc>
          <w:tcPr>
            <w:tcW w:w="3780" w:type="dxa"/>
          </w:tcPr>
          <w:p w14:paraId="6D23911B" w14:textId="77777777" w:rsidR="00E173A6" w:rsidRDefault="00E173A6" w:rsidP="000F090C">
            <w:pPr>
              <w:pStyle w:val="TableText"/>
              <w:rPr>
                <w:b/>
              </w:rPr>
            </w:pPr>
            <w:r w:rsidRPr="003B2A11">
              <w:t xml:space="preserve">Transcripts and AEA’s agenda and PowerPoint presentations for the ISR meeting concerning the Project </w:t>
            </w:r>
            <w:r>
              <w:t>fish and aquatic</w:t>
            </w:r>
            <w:r w:rsidRPr="003B2A11">
              <w:t xml:space="preserve"> studies</w:t>
            </w:r>
            <w:r>
              <w:t xml:space="preserve"> filed by AEA.</w:t>
            </w:r>
          </w:p>
        </w:tc>
        <w:tc>
          <w:tcPr>
            <w:tcW w:w="2088" w:type="dxa"/>
          </w:tcPr>
          <w:p w14:paraId="0882B172" w14:textId="77777777" w:rsidR="00E173A6" w:rsidRDefault="000966A5" w:rsidP="000F090C">
            <w:pPr>
              <w:pStyle w:val="TableText"/>
              <w:rPr>
                <w:b/>
              </w:rPr>
            </w:pPr>
            <w:hyperlink r:id="rId23" w:history="1">
              <w:r w:rsidR="00E173A6" w:rsidRPr="003D184F">
                <w:rPr>
                  <w:rStyle w:val="Hyperlink"/>
                </w:rPr>
                <w:t>Transcripts from ISR Meeting</w:t>
              </w:r>
            </w:hyperlink>
          </w:p>
          <w:p w14:paraId="18DE26FA" w14:textId="77777777" w:rsidR="00E173A6" w:rsidRPr="003B2A11" w:rsidRDefault="000966A5" w:rsidP="000F090C">
            <w:pPr>
              <w:pStyle w:val="TableText"/>
              <w:rPr>
                <w:b/>
              </w:rPr>
            </w:pPr>
            <w:hyperlink r:id="rId24" w:history="1">
              <w:r w:rsidR="00E173A6" w:rsidRPr="003D184F">
                <w:rPr>
                  <w:rStyle w:val="Hyperlink"/>
                </w:rPr>
                <w:t>Materials from ISR Meeting</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lastRenderedPageBreak/>
        <w:endnoteReference w:id="1"/>
      </w:r>
    </w:p>
    <w:p w14:paraId="175001BB" w14:textId="77777777" w:rsidR="00AB052F" w:rsidRDefault="00AB052F"/>
    <w:sectPr w:rsidR="00AB052F" w:rsidSect="00035C2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E4D0" w14:textId="77777777" w:rsidR="000966A5" w:rsidRDefault="000966A5" w:rsidP="00B61F04">
      <w:r>
        <w:separator/>
      </w:r>
    </w:p>
  </w:endnote>
  <w:endnote w:type="continuationSeparator" w:id="0">
    <w:p w14:paraId="2CC796AA" w14:textId="77777777" w:rsidR="000966A5" w:rsidRDefault="000966A5"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1EE63430" w14:textId="77777777" w:rsidR="00E33FDF" w:rsidRDefault="00E33FDF" w:rsidP="00E33FDF">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50B7312C"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0842E188"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F5542B">
      <w:rPr>
        <w:noProof/>
      </w:rPr>
      <w:t>1</w:t>
    </w:r>
    <w:r w:rsidR="00035C28" w:rsidRPr="00387C89">
      <w:rPr>
        <w:i/>
        <w:noProof/>
      </w:rPr>
      <w:fldChar w:fldCharType="end"/>
    </w:r>
    <w:r w:rsidRPr="00387C89">
      <w:t xml:space="preserve"> of </w:t>
    </w:r>
    <w:fldSimple w:instr=" NUMPAGES ">
      <w:r w:rsidR="00F5542B">
        <w:rPr>
          <w:noProof/>
        </w:rPr>
        <w:t>3</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AE6D" w14:textId="77777777" w:rsidR="000966A5" w:rsidRDefault="000966A5" w:rsidP="00B61F04">
      <w:r>
        <w:separator/>
      </w:r>
    </w:p>
  </w:footnote>
  <w:footnote w:type="continuationSeparator" w:id="0">
    <w:p w14:paraId="11FABE43" w14:textId="77777777" w:rsidR="000966A5" w:rsidRDefault="000966A5"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05C53CB9"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35C28"/>
    <w:rsid w:val="00037891"/>
    <w:rsid w:val="000424D7"/>
    <w:rsid w:val="00060151"/>
    <w:rsid w:val="00073BE6"/>
    <w:rsid w:val="00074C0B"/>
    <w:rsid w:val="00083A12"/>
    <w:rsid w:val="000966A5"/>
    <w:rsid w:val="000B1333"/>
    <w:rsid w:val="000C0116"/>
    <w:rsid w:val="000C50A7"/>
    <w:rsid w:val="000D2F9C"/>
    <w:rsid w:val="001200BF"/>
    <w:rsid w:val="001E7902"/>
    <w:rsid w:val="001F7EF4"/>
    <w:rsid w:val="00226B77"/>
    <w:rsid w:val="002730CE"/>
    <w:rsid w:val="002833AE"/>
    <w:rsid w:val="002B57C8"/>
    <w:rsid w:val="002C2F6C"/>
    <w:rsid w:val="002D6A31"/>
    <w:rsid w:val="002D75FB"/>
    <w:rsid w:val="002E37E9"/>
    <w:rsid w:val="002F49AD"/>
    <w:rsid w:val="00303866"/>
    <w:rsid w:val="003241AE"/>
    <w:rsid w:val="00332563"/>
    <w:rsid w:val="0033442A"/>
    <w:rsid w:val="00356E87"/>
    <w:rsid w:val="00380ABD"/>
    <w:rsid w:val="0038177B"/>
    <w:rsid w:val="00387954"/>
    <w:rsid w:val="00395557"/>
    <w:rsid w:val="003D11D6"/>
    <w:rsid w:val="003D565F"/>
    <w:rsid w:val="003F6E68"/>
    <w:rsid w:val="00436268"/>
    <w:rsid w:val="00436FBC"/>
    <w:rsid w:val="004761E8"/>
    <w:rsid w:val="004C7672"/>
    <w:rsid w:val="004D214F"/>
    <w:rsid w:val="004D4814"/>
    <w:rsid w:val="004E3CF3"/>
    <w:rsid w:val="004F4597"/>
    <w:rsid w:val="0050327E"/>
    <w:rsid w:val="00505E7D"/>
    <w:rsid w:val="00506471"/>
    <w:rsid w:val="005521F3"/>
    <w:rsid w:val="005716D0"/>
    <w:rsid w:val="00573F2A"/>
    <w:rsid w:val="00595D0B"/>
    <w:rsid w:val="005A6986"/>
    <w:rsid w:val="005B2480"/>
    <w:rsid w:val="005B4E8E"/>
    <w:rsid w:val="005B70DD"/>
    <w:rsid w:val="005E6E83"/>
    <w:rsid w:val="006151E0"/>
    <w:rsid w:val="006554C1"/>
    <w:rsid w:val="006742F7"/>
    <w:rsid w:val="0067559D"/>
    <w:rsid w:val="00690B24"/>
    <w:rsid w:val="006B1F77"/>
    <w:rsid w:val="006C22B1"/>
    <w:rsid w:val="006D17CA"/>
    <w:rsid w:val="006E6262"/>
    <w:rsid w:val="00712DD6"/>
    <w:rsid w:val="00736152"/>
    <w:rsid w:val="00786C9E"/>
    <w:rsid w:val="00792D48"/>
    <w:rsid w:val="007D1311"/>
    <w:rsid w:val="007E20D2"/>
    <w:rsid w:val="007E692E"/>
    <w:rsid w:val="008112F5"/>
    <w:rsid w:val="00822227"/>
    <w:rsid w:val="00824466"/>
    <w:rsid w:val="008271EC"/>
    <w:rsid w:val="0084048B"/>
    <w:rsid w:val="0085479A"/>
    <w:rsid w:val="0086518D"/>
    <w:rsid w:val="00896221"/>
    <w:rsid w:val="008B0212"/>
    <w:rsid w:val="008B6E09"/>
    <w:rsid w:val="008D0D04"/>
    <w:rsid w:val="008F1EBE"/>
    <w:rsid w:val="00906B20"/>
    <w:rsid w:val="00956C14"/>
    <w:rsid w:val="00993629"/>
    <w:rsid w:val="009B6B11"/>
    <w:rsid w:val="009E6C88"/>
    <w:rsid w:val="009F2791"/>
    <w:rsid w:val="009F5D2A"/>
    <w:rsid w:val="00A0043B"/>
    <w:rsid w:val="00A03AF2"/>
    <w:rsid w:val="00A12726"/>
    <w:rsid w:val="00A17E0B"/>
    <w:rsid w:val="00A26E2E"/>
    <w:rsid w:val="00A71754"/>
    <w:rsid w:val="00A90BB5"/>
    <w:rsid w:val="00AA1067"/>
    <w:rsid w:val="00AA72F1"/>
    <w:rsid w:val="00AB052F"/>
    <w:rsid w:val="00AB5C9D"/>
    <w:rsid w:val="00AD650C"/>
    <w:rsid w:val="00AE5EB1"/>
    <w:rsid w:val="00B360C2"/>
    <w:rsid w:val="00B365D1"/>
    <w:rsid w:val="00B3760D"/>
    <w:rsid w:val="00B5275C"/>
    <w:rsid w:val="00B61F04"/>
    <w:rsid w:val="00BB77C4"/>
    <w:rsid w:val="00BD0D59"/>
    <w:rsid w:val="00BF2CDA"/>
    <w:rsid w:val="00C12935"/>
    <w:rsid w:val="00C16DEE"/>
    <w:rsid w:val="00C730B3"/>
    <w:rsid w:val="00C903B9"/>
    <w:rsid w:val="00C962FF"/>
    <w:rsid w:val="00CA00E6"/>
    <w:rsid w:val="00CB5253"/>
    <w:rsid w:val="00CC3AC6"/>
    <w:rsid w:val="00CF4E40"/>
    <w:rsid w:val="00D237B0"/>
    <w:rsid w:val="00D31915"/>
    <w:rsid w:val="00D37A6C"/>
    <w:rsid w:val="00D50980"/>
    <w:rsid w:val="00D54D1D"/>
    <w:rsid w:val="00D60ED0"/>
    <w:rsid w:val="00D77823"/>
    <w:rsid w:val="00D83560"/>
    <w:rsid w:val="00DA7DFD"/>
    <w:rsid w:val="00DE2E49"/>
    <w:rsid w:val="00E04F2C"/>
    <w:rsid w:val="00E13E46"/>
    <w:rsid w:val="00E14C6D"/>
    <w:rsid w:val="00E173A6"/>
    <w:rsid w:val="00E24CFA"/>
    <w:rsid w:val="00E3151F"/>
    <w:rsid w:val="00E33FDF"/>
    <w:rsid w:val="00E44CC9"/>
    <w:rsid w:val="00E47EEB"/>
    <w:rsid w:val="00E63554"/>
    <w:rsid w:val="00E63B8A"/>
    <w:rsid w:val="00E823D8"/>
    <w:rsid w:val="00E85232"/>
    <w:rsid w:val="00E93AFA"/>
    <w:rsid w:val="00EB54A8"/>
    <w:rsid w:val="00EC3A5B"/>
    <w:rsid w:val="00EC6165"/>
    <w:rsid w:val="00ED11E5"/>
    <w:rsid w:val="00ED1CA9"/>
    <w:rsid w:val="00ED5365"/>
    <w:rsid w:val="00EF2686"/>
    <w:rsid w:val="00EF6AA6"/>
    <w:rsid w:val="00F41307"/>
    <w:rsid w:val="00F47DCA"/>
    <w:rsid w:val="00F52DD5"/>
    <w:rsid w:val="00F5542B"/>
    <w:rsid w:val="00F61462"/>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13540661">
      <w:bodyDiv w:val="1"/>
      <w:marLeft w:val="0"/>
      <w:marRight w:val="0"/>
      <w:marTop w:val="0"/>
      <w:marBottom w:val="0"/>
      <w:divBdr>
        <w:top w:val="none" w:sz="0" w:space="0" w:color="auto"/>
        <w:left w:val="none" w:sz="0" w:space="0" w:color="auto"/>
        <w:bottom w:val="none" w:sz="0" w:space="0" w:color="auto"/>
        <w:right w:val="none" w:sz="0" w:space="0" w:color="auto"/>
      </w:divBdr>
      <w:divsChild>
        <w:div w:id="1452167530">
          <w:marLeft w:val="0"/>
          <w:marRight w:val="0"/>
          <w:marTop w:val="0"/>
          <w:marBottom w:val="0"/>
          <w:divBdr>
            <w:top w:val="none" w:sz="0" w:space="0" w:color="auto"/>
            <w:left w:val="none" w:sz="0" w:space="0" w:color="auto"/>
            <w:bottom w:val="none" w:sz="0" w:space="0" w:color="auto"/>
            <w:right w:val="none" w:sz="0" w:space="0" w:color="auto"/>
          </w:divBdr>
        </w:div>
        <w:div w:id="40053875">
          <w:marLeft w:val="0"/>
          <w:marRight w:val="0"/>
          <w:marTop w:val="0"/>
          <w:marBottom w:val="0"/>
          <w:divBdr>
            <w:top w:val="none" w:sz="0" w:space="0" w:color="auto"/>
            <w:left w:val="none" w:sz="0" w:space="0" w:color="auto"/>
            <w:bottom w:val="none" w:sz="0" w:space="0" w:color="auto"/>
            <w:right w:val="none" w:sz="0" w:space="0" w:color="auto"/>
          </w:divBdr>
        </w:div>
        <w:div w:id="1133475682">
          <w:marLeft w:val="0"/>
          <w:marRight w:val="0"/>
          <w:marTop w:val="0"/>
          <w:marBottom w:val="0"/>
          <w:divBdr>
            <w:top w:val="none" w:sz="0" w:space="0" w:color="auto"/>
            <w:left w:val="none" w:sz="0" w:space="0" w:color="auto"/>
            <w:bottom w:val="none" w:sz="0" w:space="0" w:color="auto"/>
            <w:right w:val="none" w:sz="0" w:space="0" w:color="auto"/>
          </w:divBdr>
        </w:div>
        <w:div w:id="57166085">
          <w:marLeft w:val="0"/>
          <w:marRight w:val="0"/>
          <w:marTop w:val="0"/>
          <w:marBottom w:val="0"/>
          <w:divBdr>
            <w:top w:val="none" w:sz="0" w:space="0" w:color="auto"/>
            <w:left w:val="none" w:sz="0" w:space="0" w:color="auto"/>
            <w:bottom w:val="none" w:sz="0" w:space="0" w:color="auto"/>
            <w:right w:val="none" w:sz="0" w:space="0" w:color="auto"/>
          </w:divBdr>
        </w:div>
        <w:div w:id="1773742063">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536158003">
      <w:bodyDiv w:val="1"/>
      <w:marLeft w:val="0"/>
      <w:marRight w:val="0"/>
      <w:marTop w:val="0"/>
      <w:marBottom w:val="0"/>
      <w:divBdr>
        <w:top w:val="none" w:sz="0" w:space="0" w:color="auto"/>
        <w:left w:val="none" w:sz="0" w:space="0" w:color="auto"/>
        <w:bottom w:val="none" w:sz="0" w:space="0" w:color="auto"/>
        <w:right w:val="none" w:sz="0" w:space="0" w:color="auto"/>
      </w:divBdr>
      <w:divsChild>
        <w:div w:id="1372267902">
          <w:marLeft w:val="0"/>
          <w:marRight w:val="0"/>
          <w:marTop w:val="0"/>
          <w:marBottom w:val="0"/>
          <w:divBdr>
            <w:top w:val="none" w:sz="0" w:space="0" w:color="auto"/>
            <w:left w:val="none" w:sz="0" w:space="0" w:color="auto"/>
            <w:bottom w:val="none" w:sz="0" w:space="0" w:color="auto"/>
            <w:right w:val="none" w:sz="0" w:space="0" w:color="auto"/>
          </w:divBdr>
        </w:div>
        <w:div w:id="1584603384">
          <w:marLeft w:val="0"/>
          <w:marRight w:val="0"/>
          <w:marTop w:val="0"/>
          <w:marBottom w:val="0"/>
          <w:divBdr>
            <w:top w:val="none" w:sz="0" w:space="0" w:color="auto"/>
            <w:left w:val="none" w:sz="0" w:space="0" w:color="auto"/>
            <w:bottom w:val="none" w:sz="0" w:space="0" w:color="auto"/>
            <w:right w:val="none" w:sz="0" w:space="0" w:color="auto"/>
          </w:divBdr>
        </w:div>
        <w:div w:id="1619294510">
          <w:marLeft w:val="0"/>
          <w:marRight w:val="0"/>
          <w:marTop w:val="0"/>
          <w:marBottom w:val="0"/>
          <w:divBdr>
            <w:top w:val="none" w:sz="0" w:space="0" w:color="auto"/>
            <w:left w:val="none" w:sz="0" w:space="0" w:color="auto"/>
            <w:bottom w:val="none" w:sz="0" w:space="0" w:color="auto"/>
            <w:right w:val="none" w:sz="0" w:space="0" w:color="auto"/>
          </w:divBdr>
        </w:div>
        <w:div w:id="200678757">
          <w:marLeft w:val="0"/>
          <w:marRight w:val="0"/>
          <w:marTop w:val="0"/>
          <w:marBottom w:val="0"/>
          <w:divBdr>
            <w:top w:val="none" w:sz="0" w:space="0" w:color="auto"/>
            <w:left w:val="none" w:sz="0" w:space="0" w:color="auto"/>
            <w:bottom w:val="none" w:sz="0" w:space="0" w:color="auto"/>
            <w:right w:val="none" w:sz="0" w:space="0" w:color="auto"/>
          </w:divBdr>
        </w:div>
        <w:div w:id="1246693021">
          <w:marLeft w:val="0"/>
          <w:marRight w:val="0"/>
          <w:marTop w:val="0"/>
          <w:marBottom w:val="0"/>
          <w:divBdr>
            <w:top w:val="none" w:sz="0" w:space="0" w:color="auto"/>
            <w:left w:val="none" w:sz="0" w:space="0" w:color="auto"/>
            <w:bottom w:val="none" w:sz="0" w:space="0" w:color="auto"/>
            <w:right w:val="none" w:sz="0" w:space="0" w:color="auto"/>
          </w:divBdr>
        </w:div>
        <w:div w:id="774593963">
          <w:marLeft w:val="0"/>
          <w:marRight w:val="0"/>
          <w:marTop w:val="0"/>
          <w:marBottom w:val="0"/>
          <w:divBdr>
            <w:top w:val="none" w:sz="0" w:space="0" w:color="auto"/>
            <w:left w:val="none" w:sz="0" w:space="0" w:color="auto"/>
            <w:bottom w:val="none" w:sz="0" w:space="0" w:color="auto"/>
            <w:right w:val="none" w:sz="0" w:space="0" w:color="auto"/>
          </w:divBdr>
        </w:div>
        <w:div w:id="450054167">
          <w:marLeft w:val="0"/>
          <w:marRight w:val="0"/>
          <w:marTop w:val="0"/>
          <w:marBottom w:val="0"/>
          <w:divBdr>
            <w:top w:val="none" w:sz="0" w:space="0" w:color="auto"/>
            <w:left w:val="none" w:sz="0" w:space="0" w:color="auto"/>
            <w:bottom w:val="none" w:sz="0" w:space="0" w:color="auto"/>
            <w:right w:val="none" w:sz="0" w:space="0" w:color="auto"/>
          </w:divBdr>
        </w:div>
        <w:div w:id="1162281799">
          <w:marLeft w:val="0"/>
          <w:marRight w:val="0"/>
          <w:marTop w:val="0"/>
          <w:marBottom w:val="0"/>
          <w:divBdr>
            <w:top w:val="none" w:sz="0" w:space="0" w:color="auto"/>
            <w:left w:val="none" w:sz="0" w:space="0" w:color="auto"/>
            <w:bottom w:val="none" w:sz="0" w:space="0" w:color="auto"/>
            <w:right w:val="none" w:sz="0" w:space="0" w:color="auto"/>
          </w:divBdr>
        </w:div>
        <w:div w:id="1089354290">
          <w:marLeft w:val="0"/>
          <w:marRight w:val="0"/>
          <w:marTop w:val="0"/>
          <w:marBottom w:val="0"/>
          <w:divBdr>
            <w:top w:val="none" w:sz="0" w:space="0" w:color="auto"/>
            <w:left w:val="none" w:sz="0" w:space="0" w:color="auto"/>
            <w:bottom w:val="none" w:sz="0" w:space="0" w:color="auto"/>
            <w:right w:val="none" w:sz="0" w:space="0" w:color="auto"/>
          </w:divBdr>
        </w:div>
        <w:div w:id="626207477">
          <w:marLeft w:val="0"/>
          <w:marRight w:val="0"/>
          <w:marTop w:val="0"/>
          <w:marBottom w:val="0"/>
          <w:divBdr>
            <w:top w:val="none" w:sz="0" w:space="0" w:color="auto"/>
            <w:left w:val="none" w:sz="0" w:space="0" w:color="auto"/>
            <w:bottom w:val="none" w:sz="0" w:space="0" w:color="auto"/>
            <w:right w:val="none" w:sz="0" w:space="0" w:color="auto"/>
          </w:divBdr>
        </w:div>
      </w:divsChild>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5/09.17_CIBW_ISR_PartA_2_of_2_Apps_A-D.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usitna-watanahydro.org/wp-content/uploads/2014/09/9.17_CIBW_DRAFT_TM_20140909.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5/09.17_CIBW_ISR_PartA_1_of_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sitna-watanahydro.org/wp-content/uploads/2014/01/09.17_CIBW_ISR_Draft_2_of_2_Apps_A-D.pdf" TargetMode="External"/><Relationship Id="rId20" Type="http://schemas.openxmlformats.org/officeDocument/2006/relationships/hyperlink" Target="http://www.susitna-watanahydro.org/wp-content/uploads/2014/06/09.17_CIBW_ISR_Part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17-CIBW/" TargetMode="External"/><Relationship Id="rId24" Type="http://schemas.openxmlformats.org/officeDocument/2006/relationships/hyperlink" Target="http://www.susitna-watanahydro.org/wp-content/uploads/2014/11/Oct15_ISR_Meeting_PartB_Agenda_Presentations.pdf" TargetMode="External"/><Relationship Id="rId5" Type="http://schemas.openxmlformats.org/officeDocument/2006/relationships/numbering" Target="numbering.xml"/><Relationship Id="rId15" Type="http://schemas.openxmlformats.org/officeDocument/2006/relationships/hyperlink" Target="http://www.susitna-watanahydro.org/wp-content/uploads/2014/01/09.17_CIBW_ISR_Draft_1_of_2.pdf" TargetMode="External"/><Relationship Id="rId23" Type="http://schemas.openxmlformats.org/officeDocument/2006/relationships/hyperlink" Target="http://www.susitna-watanahydro.org/wp-content/uploads/2014/11/Oct15_ISR_Meeting_PartA_Transcript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usitna-watanahydro.org/wp-content/uploads/2014/06/09.17_CIBW_ISR_Part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9/9.17_CIBW_DRAFT_2015_IP_20140911-1.pdf"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WNXZU6PVT6YM-20-438</_dlc_DocId>
    <_dlc_DocIdUrl xmlns="f3c56687-dd07-4cde-80ae-f9567630f8ed">
      <Url>https://www.suhydro.org/_layouts/15/DocIdRedir.aspx?ID=WNXZU6PVT6YM-20-438</Url>
      <Description>WNXZU6PVT6YM-20-438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2017-05-11T17:06:00Z</dcterms:created>
  <dcterms:modified xsi:type="dcterms:W3CDTF">2017-06-30T03:20:00Z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455d2997-1ddc-4c12-9935-a63ae0585675</vt:lpwstr>
  </property>
  <property fmtid="{D5CDD505-2E9C-101B-9397-08002B2CF9AE}" pid="3" name="ContentTypeId">
    <vt:lpwstr>0x010100BB471DE5E653E84B9B08CDAF4FBD1FB4</vt:lpwstr>
  </property>
</Properties>
</file>