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8429B" w14:textId="5CD65736" w:rsidR="00857CDA" w:rsidRDefault="00857CDA" w:rsidP="00857CDA">
      <w:pPr>
        <w:pStyle w:val="Covertext1"/>
      </w:pPr>
      <w:r>
        <w:t>Susitna-</w:t>
      </w:r>
      <w:proofErr w:type="spellStart"/>
      <w:r>
        <w:t>Watana</w:t>
      </w:r>
      <w:proofErr w:type="spellEnd"/>
      <w:r>
        <w:t xml:space="preserve"> Hydroelectric Project</w:t>
      </w:r>
    </w:p>
    <w:p w14:paraId="6E8023CD" w14:textId="77777777" w:rsidR="00857CDA" w:rsidRDefault="00857CDA" w:rsidP="00857CDA">
      <w:pPr>
        <w:pStyle w:val="Covertext1"/>
      </w:pPr>
      <w:r>
        <w:t>(FERC No. 14241)</w:t>
      </w:r>
    </w:p>
    <w:p w14:paraId="44EA541A" w14:textId="77777777" w:rsidR="00857CDA" w:rsidRDefault="00857CDA" w:rsidP="00857CDA"/>
    <w:p w14:paraId="6CA9412F" w14:textId="77777777" w:rsidR="00857CDA" w:rsidRDefault="00857CDA" w:rsidP="00857CDA"/>
    <w:p w14:paraId="34369CD0" w14:textId="77777777" w:rsidR="00857CDA" w:rsidRDefault="00857CDA" w:rsidP="00857CDA"/>
    <w:p w14:paraId="2E2AB167" w14:textId="357E0411" w:rsidR="00D42474" w:rsidRPr="00BA6A23" w:rsidRDefault="00426A72" w:rsidP="00D42474">
      <w:pPr>
        <w:pStyle w:val="Covertext1"/>
      </w:pPr>
      <w:r>
        <w:t>Water Quality Modeling</w:t>
      </w:r>
      <w:r w:rsidR="00D42474" w:rsidRPr="00BA6A23">
        <w:t xml:space="preserve"> Study</w:t>
      </w:r>
    </w:p>
    <w:p w14:paraId="36E48E17" w14:textId="117C4AE8" w:rsidR="00D42474" w:rsidRPr="00BA6A23" w:rsidRDefault="00D42474" w:rsidP="00D42474">
      <w:pPr>
        <w:pStyle w:val="Covertext1"/>
      </w:pPr>
      <w:r w:rsidRPr="00BA6A23">
        <w:t xml:space="preserve">Study Plan Section </w:t>
      </w:r>
      <w:r w:rsidR="00623492">
        <w:t>5</w:t>
      </w:r>
      <w:r w:rsidR="00BC6293">
        <w:t>.</w:t>
      </w:r>
      <w:r w:rsidR="00623492">
        <w:t>6</w:t>
      </w:r>
    </w:p>
    <w:p w14:paraId="792BE1BE" w14:textId="77777777" w:rsidR="00857CDA" w:rsidRDefault="00857CDA" w:rsidP="00857CDA"/>
    <w:p w14:paraId="06EF94CB" w14:textId="47DBCDFB" w:rsidR="00857CDA" w:rsidRDefault="00E25405" w:rsidP="00857CDA">
      <w:pPr>
        <w:pStyle w:val="Covertext1"/>
      </w:pPr>
      <w:r>
        <w:t xml:space="preserve">Water Quality </w:t>
      </w:r>
      <w:r w:rsidR="00426A72">
        <w:t>Model Development</w:t>
      </w:r>
      <w:r>
        <w:br/>
      </w:r>
      <w:r w:rsidR="009F4E12">
        <w:t xml:space="preserve"> Technical Memorandum</w:t>
      </w:r>
    </w:p>
    <w:p w14:paraId="1CA50B4E" w14:textId="77777777" w:rsidR="00857CDA" w:rsidRDefault="00857CDA" w:rsidP="00857CDA"/>
    <w:p w14:paraId="02AF83DC" w14:textId="77777777" w:rsidR="00857CDA" w:rsidRDefault="00857CDA" w:rsidP="00857CDA"/>
    <w:p w14:paraId="22623E34" w14:textId="77777777" w:rsidR="00D42474" w:rsidRDefault="00D42474" w:rsidP="00857CDA"/>
    <w:p w14:paraId="2DF91BF9" w14:textId="77777777" w:rsidR="00D42474" w:rsidRDefault="00D42474" w:rsidP="00857CDA"/>
    <w:p w14:paraId="48B2EA16" w14:textId="77777777" w:rsidR="00D42474" w:rsidRDefault="00D42474" w:rsidP="00857CDA"/>
    <w:p w14:paraId="12CB248A" w14:textId="77777777" w:rsidR="00D42474" w:rsidRDefault="00D42474" w:rsidP="00857CDA"/>
    <w:p w14:paraId="16456DBE" w14:textId="77777777" w:rsidR="00D42474" w:rsidRDefault="00D42474" w:rsidP="00857CDA"/>
    <w:p w14:paraId="008FE0ED" w14:textId="140ABD1C" w:rsidR="00857CDA" w:rsidRPr="000E23D8" w:rsidRDefault="00857CDA" w:rsidP="000E23D8">
      <w:pPr>
        <w:pStyle w:val="Covertext2"/>
      </w:pPr>
      <w:r w:rsidRPr="000E23D8">
        <w:t>Prepared for</w:t>
      </w:r>
    </w:p>
    <w:p w14:paraId="2AB4A1D7" w14:textId="77777777" w:rsidR="00857CDA" w:rsidRPr="000E23D8" w:rsidRDefault="00857CDA" w:rsidP="000E23D8">
      <w:pPr>
        <w:pStyle w:val="Covertext2"/>
      </w:pPr>
      <w:r w:rsidRPr="000E23D8">
        <w:t>Alaska Energy Authority</w:t>
      </w:r>
    </w:p>
    <w:p w14:paraId="6EB1825B" w14:textId="61768CF6" w:rsidR="00857CDA" w:rsidRPr="000E23D8" w:rsidRDefault="00857CDA" w:rsidP="000E23D8">
      <w:pPr>
        <w:pStyle w:val="Covertext2"/>
      </w:pPr>
      <w:r w:rsidRPr="000E23D8">
        <w:rPr>
          <w:noProof/>
        </w:rPr>
        <w:drawing>
          <wp:inline distT="0" distB="0" distL="0" distR="0" wp14:anchorId="0D7C33BD" wp14:editId="70D99394">
            <wp:extent cx="2783205" cy="648335"/>
            <wp:effectExtent l="0" t="0" r="0" b="0"/>
            <wp:docPr id="1" name="Picture 1" descr="cid:image002.jpg@01CDB391.C254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DB391.C254322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783205" cy="648335"/>
                    </a:xfrm>
                    <a:prstGeom prst="rect">
                      <a:avLst/>
                    </a:prstGeom>
                    <a:noFill/>
                    <a:ln>
                      <a:noFill/>
                    </a:ln>
                  </pic:spPr>
                </pic:pic>
              </a:graphicData>
            </a:graphic>
          </wp:inline>
        </w:drawing>
      </w:r>
    </w:p>
    <w:p w14:paraId="2AE2CCD1" w14:textId="77777777" w:rsidR="00857CDA" w:rsidRPr="000E23D8" w:rsidRDefault="00857CDA" w:rsidP="000E23D8">
      <w:pPr>
        <w:pStyle w:val="Covertext2"/>
      </w:pPr>
      <w:r w:rsidRPr="000E23D8">
        <w:t>Prepared by</w:t>
      </w:r>
    </w:p>
    <w:p w14:paraId="59D8316F" w14:textId="27FE1283" w:rsidR="00D42474" w:rsidRPr="000E23D8" w:rsidRDefault="00DB2BDF" w:rsidP="000E23D8">
      <w:pPr>
        <w:pStyle w:val="Covertext2"/>
      </w:pPr>
      <w:r w:rsidRPr="00DB2BDF">
        <w:t>URS Corporation/Tetra Tech, Inc.</w:t>
      </w:r>
    </w:p>
    <w:p w14:paraId="55ED626A" w14:textId="77777777" w:rsidR="00857CDA" w:rsidRPr="000E23D8" w:rsidRDefault="00857CDA" w:rsidP="000E23D8">
      <w:pPr>
        <w:pStyle w:val="Covertext2"/>
      </w:pPr>
    </w:p>
    <w:p w14:paraId="0EE5565A" w14:textId="7A7852D6" w:rsidR="008F2A74" w:rsidRPr="000E23D8" w:rsidRDefault="001B3112" w:rsidP="00A17A30">
      <w:pPr>
        <w:pStyle w:val="Covertext2"/>
        <w:sectPr w:rsidR="008F2A74" w:rsidRPr="000E23D8" w:rsidSect="002E776C">
          <w:headerReference w:type="first" r:id="rId10"/>
          <w:footerReference w:type="first" r:id="rId11"/>
          <w:pgSz w:w="12240" w:h="15840"/>
          <w:pgMar w:top="1440" w:right="1440" w:bottom="1440" w:left="1440" w:header="720" w:footer="720" w:gutter="0"/>
          <w:cols w:space="720"/>
          <w:docGrid w:linePitch="326"/>
        </w:sectPr>
      </w:pPr>
      <w:r>
        <w:t xml:space="preserve">June </w:t>
      </w:r>
      <w:r w:rsidR="005B00BC">
        <w:t>2017</w:t>
      </w:r>
    </w:p>
    <w:p w14:paraId="0F2E6602" w14:textId="77777777" w:rsidR="00664027" w:rsidRPr="00BA39CB" w:rsidRDefault="00664027" w:rsidP="00325FD5">
      <w:pPr>
        <w:pStyle w:val="TOCSectionHead"/>
      </w:pPr>
      <w:r w:rsidRPr="00BA39CB">
        <w:lastRenderedPageBreak/>
        <w:t>Table of Contents</w:t>
      </w:r>
    </w:p>
    <w:p w14:paraId="020C0DC2" w14:textId="77777777" w:rsidR="001B1CC3" w:rsidRPr="001B1CC3" w:rsidRDefault="001B1CC3" w:rsidP="001B1CC3"/>
    <w:p w14:paraId="675748B5" w14:textId="77777777" w:rsidR="00F85575" w:rsidRDefault="00444C1C">
      <w:pPr>
        <w:pStyle w:val="TOC1"/>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492906122" w:history="1">
        <w:r w:rsidR="00F85575" w:rsidRPr="00BD4EE5">
          <w:rPr>
            <w:rStyle w:val="Hyperlink"/>
            <w:noProof/>
          </w:rPr>
          <w:t>1.</w:t>
        </w:r>
        <w:r w:rsidR="00F85575">
          <w:rPr>
            <w:rFonts w:asciiTheme="minorHAnsi" w:eastAsiaTheme="minorEastAsia" w:hAnsiTheme="minorHAnsi" w:cstheme="minorBidi"/>
            <w:b w:val="0"/>
            <w:noProof/>
            <w:sz w:val="22"/>
          </w:rPr>
          <w:tab/>
        </w:r>
        <w:r w:rsidR="00F85575" w:rsidRPr="00BD4EE5">
          <w:rPr>
            <w:rStyle w:val="Hyperlink"/>
            <w:noProof/>
          </w:rPr>
          <w:t>Introduction</w:t>
        </w:r>
        <w:r w:rsidR="00F85575">
          <w:rPr>
            <w:noProof/>
            <w:webHidden/>
          </w:rPr>
          <w:tab/>
        </w:r>
        <w:r w:rsidR="00F85575">
          <w:rPr>
            <w:noProof/>
            <w:webHidden/>
          </w:rPr>
          <w:fldChar w:fldCharType="begin"/>
        </w:r>
        <w:r w:rsidR="00F85575">
          <w:rPr>
            <w:noProof/>
            <w:webHidden/>
          </w:rPr>
          <w:instrText xml:space="preserve"> PAGEREF _Toc492906122 \h </w:instrText>
        </w:r>
        <w:r w:rsidR="00F85575">
          <w:rPr>
            <w:noProof/>
            <w:webHidden/>
          </w:rPr>
        </w:r>
        <w:r w:rsidR="00F85575">
          <w:rPr>
            <w:noProof/>
            <w:webHidden/>
          </w:rPr>
          <w:fldChar w:fldCharType="separate"/>
        </w:r>
        <w:r w:rsidR="00F85575">
          <w:rPr>
            <w:noProof/>
            <w:webHidden/>
          </w:rPr>
          <w:t>1</w:t>
        </w:r>
        <w:r w:rsidR="00F85575">
          <w:rPr>
            <w:noProof/>
            <w:webHidden/>
          </w:rPr>
          <w:fldChar w:fldCharType="end"/>
        </w:r>
      </w:hyperlink>
    </w:p>
    <w:p w14:paraId="1A8D3800" w14:textId="77777777" w:rsidR="00F85575" w:rsidRDefault="00F85575">
      <w:pPr>
        <w:pStyle w:val="TOC1"/>
        <w:rPr>
          <w:rFonts w:asciiTheme="minorHAnsi" w:eastAsiaTheme="minorEastAsia" w:hAnsiTheme="minorHAnsi" w:cstheme="minorBidi"/>
          <w:b w:val="0"/>
          <w:noProof/>
          <w:sz w:val="22"/>
        </w:rPr>
      </w:pPr>
      <w:hyperlink w:anchor="_Toc492906123" w:history="1">
        <w:r w:rsidRPr="00BD4EE5">
          <w:rPr>
            <w:rStyle w:val="Hyperlink"/>
            <w:noProof/>
          </w:rPr>
          <w:t>2.</w:t>
        </w:r>
        <w:r>
          <w:rPr>
            <w:rFonts w:asciiTheme="minorHAnsi" w:eastAsiaTheme="minorEastAsia" w:hAnsiTheme="minorHAnsi" w:cstheme="minorBidi"/>
            <w:b w:val="0"/>
            <w:noProof/>
            <w:sz w:val="22"/>
          </w:rPr>
          <w:tab/>
        </w:r>
        <w:r w:rsidRPr="00BD4EE5">
          <w:rPr>
            <w:rStyle w:val="Hyperlink"/>
            <w:noProof/>
          </w:rPr>
          <w:t>Background and Study Objectives</w:t>
        </w:r>
        <w:r>
          <w:rPr>
            <w:noProof/>
            <w:webHidden/>
          </w:rPr>
          <w:tab/>
        </w:r>
        <w:r>
          <w:rPr>
            <w:noProof/>
            <w:webHidden/>
          </w:rPr>
          <w:fldChar w:fldCharType="begin"/>
        </w:r>
        <w:r>
          <w:rPr>
            <w:noProof/>
            <w:webHidden/>
          </w:rPr>
          <w:instrText xml:space="preserve"> PAGEREF _Toc492906123 \h </w:instrText>
        </w:r>
        <w:r>
          <w:rPr>
            <w:noProof/>
            <w:webHidden/>
          </w:rPr>
        </w:r>
        <w:r>
          <w:rPr>
            <w:noProof/>
            <w:webHidden/>
          </w:rPr>
          <w:fldChar w:fldCharType="separate"/>
        </w:r>
        <w:r>
          <w:rPr>
            <w:noProof/>
            <w:webHidden/>
          </w:rPr>
          <w:t>2</w:t>
        </w:r>
        <w:r>
          <w:rPr>
            <w:noProof/>
            <w:webHidden/>
          </w:rPr>
          <w:fldChar w:fldCharType="end"/>
        </w:r>
      </w:hyperlink>
    </w:p>
    <w:p w14:paraId="36AA0F39" w14:textId="77777777" w:rsidR="00F85575" w:rsidRDefault="00F85575">
      <w:pPr>
        <w:pStyle w:val="TOC1"/>
        <w:rPr>
          <w:rFonts w:asciiTheme="minorHAnsi" w:eastAsiaTheme="minorEastAsia" w:hAnsiTheme="minorHAnsi" w:cstheme="minorBidi"/>
          <w:b w:val="0"/>
          <w:noProof/>
          <w:sz w:val="22"/>
        </w:rPr>
      </w:pPr>
      <w:hyperlink w:anchor="_Toc492906124" w:history="1">
        <w:r w:rsidRPr="00BD4EE5">
          <w:rPr>
            <w:rStyle w:val="Hyperlink"/>
            <w:noProof/>
          </w:rPr>
          <w:t>3.</w:t>
        </w:r>
        <w:r>
          <w:rPr>
            <w:rFonts w:asciiTheme="minorHAnsi" w:eastAsiaTheme="minorEastAsia" w:hAnsiTheme="minorHAnsi" w:cstheme="minorBidi"/>
            <w:b w:val="0"/>
            <w:noProof/>
            <w:sz w:val="22"/>
          </w:rPr>
          <w:tab/>
        </w:r>
        <w:r w:rsidRPr="00BD4EE5">
          <w:rPr>
            <w:rStyle w:val="Hyperlink"/>
            <w:noProof/>
          </w:rPr>
          <w:t>Study Area</w:t>
        </w:r>
        <w:r>
          <w:rPr>
            <w:noProof/>
            <w:webHidden/>
          </w:rPr>
          <w:tab/>
        </w:r>
        <w:r>
          <w:rPr>
            <w:noProof/>
            <w:webHidden/>
          </w:rPr>
          <w:fldChar w:fldCharType="begin"/>
        </w:r>
        <w:r>
          <w:rPr>
            <w:noProof/>
            <w:webHidden/>
          </w:rPr>
          <w:instrText xml:space="preserve"> PAGEREF _Toc492906124 \h </w:instrText>
        </w:r>
        <w:r>
          <w:rPr>
            <w:noProof/>
            <w:webHidden/>
          </w:rPr>
        </w:r>
        <w:r>
          <w:rPr>
            <w:noProof/>
            <w:webHidden/>
          </w:rPr>
          <w:fldChar w:fldCharType="separate"/>
        </w:r>
        <w:r>
          <w:rPr>
            <w:noProof/>
            <w:webHidden/>
          </w:rPr>
          <w:t>3</w:t>
        </w:r>
        <w:r>
          <w:rPr>
            <w:noProof/>
            <w:webHidden/>
          </w:rPr>
          <w:fldChar w:fldCharType="end"/>
        </w:r>
      </w:hyperlink>
    </w:p>
    <w:p w14:paraId="3516D287" w14:textId="77777777" w:rsidR="00F85575" w:rsidRDefault="00F85575">
      <w:pPr>
        <w:pStyle w:val="TOC1"/>
        <w:rPr>
          <w:rFonts w:asciiTheme="minorHAnsi" w:eastAsiaTheme="minorEastAsia" w:hAnsiTheme="minorHAnsi" w:cstheme="minorBidi"/>
          <w:b w:val="0"/>
          <w:noProof/>
          <w:sz w:val="22"/>
        </w:rPr>
      </w:pPr>
      <w:hyperlink w:anchor="_Toc492906125" w:history="1">
        <w:r w:rsidRPr="00BD4EE5">
          <w:rPr>
            <w:rStyle w:val="Hyperlink"/>
            <w:noProof/>
          </w:rPr>
          <w:t>4.</w:t>
        </w:r>
        <w:r>
          <w:rPr>
            <w:rFonts w:asciiTheme="minorHAnsi" w:eastAsiaTheme="minorEastAsia" w:hAnsiTheme="minorHAnsi" w:cstheme="minorBidi"/>
            <w:b w:val="0"/>
            <w:noProof/>
            <w:sz w:val="22"/>
          </w:rPr>
          <w:tab/>
        </w:r>
        <w:r w:rsidRPr="00BD4EE5">
          <w:rPr>
            <w:rStyle w:val="Hyperlink"/>
            <w:noProof/>
          </w:rPr>
          <w:t>Methods</w:t>
        </w:r>
        <w:r>
          <w:rPr>
            <w:noProof/>
            <w:webHidden/>
          </w:rPr>
          <w:tab/>
        </w:r>
        <w:r>
          <w:rPr>
            <w:noProof/>
            <w:webHidden/>
          </w:rPr>
          <w:fldChar w:fldCharType="begin"/>
        </w:r>
        <w:r>
          <w:rPr>
            <w:noProof/>
            <w:webHidden/>
          </w:rPr>
          <w:instrText xml:space="preserve"> PAGEREF _Toc492906125 \h </w:instrText>
        </w:r>
        <w:r>
          <w:rPr>
            <w:noProof/>
            <w:webHidden/>
          </w:rPr>
        </w:r>
        <w:r>
          <w:rPr>
            <w:noProof/>
            <w:webHidden/>
          </w:rPr>
          <w:fldChar w:fldCharType="separate"/>
        </w:r>
        <w:r>
          <w:rPr>
            <w:noProof/>
            <w:webHidden/>
          </w:rPr>
          <w:t>3</w:t>
        </w:r>
        <w:r>
          <w:rPr>
            <w:noProof/>
            <w:webHidden/>
          </w:rPr>
          <w:fldChar w:fldCharType="end"/>
        </w:r>
      </w:hyperlink>
    </w:p>
    <w:p w14:paraId="47975032" w14:textId="77777777" w:rsidR="00F85575" w:rsidRDefault="00F85575">
      <w:pPr>
        <w:pStyle w:val="TOC2"/>
        <w:rPr>
          <w:rFonts w:asciiTheme="minorHAnsi" w:eastAsiaTheme="minorEastAsia" w:hAnsiTheme="minorHAnsi" w:cstheme="minorBidi"/>
          <w:sz w:val="22"/>
        </w:rPr>
      </w:pPr>
      <w:hyperlink w:anchor="_Toc492906126" w:history="1">
        <w:r w:rsidRPr="00BD4EE5">
          <w:rPr>
            <w:rStyle w:val="Hyperlink"/>
          </w:rPr>
          <w:t>4.1.</w:t>
        </w:r>
        <w:r>
          <w:rPr>
            <w:rFonts w:asciiTheme="minorHAnsi" w:eastAsiaTheme="minorEastAsia" w:hAnsiTheme="minorHAnsi" w:cstheme="minorBidi"/>
            <w:sz w:val="22"/>
          </w:rPr>
          <w:tab/>
        </w:r>
        <w:r w:rsidRPr="00BD4EE5">
          <w:rPr>
            <w:rStyle w:val="Hyperlink"/>
          </w:rPr>
          <w:t>Model Selection</w:t>
        </w:r>
        <w:r>
          <w:rPr>
            <w:webHidden/>
          </w:rPr>
          <w:tab/>
        </w:r>
        <w:r>
          <w:rPr>
            <w:webHidden/>
          </w:rPr>
          <w:fldChar w:fldCharType="begin"/>
        </w:r>
        <w:r>
          <w:rPr>
            <w:webHidden/>
          </w:rPr>
          <w:instrText xml:space="preserve"> PAGEREF _Toc492906126 \h </w:instrText>
        </w:r>
        <w:r>
          <w:rPr>
            <w:webHidden/>
          </w:rPr>
        </w:r>
        <w:r>
          <w:rPr>
            <w:webHidden/>
          </w:rPr>
          <w:fldChar w:fldCharType="separate"/>
        </w:r>
        <w:r>
          <w:rPr>
            <w:webHidden/>
          </w:rPr>
          <w:t>3</w:t>
        </w:r>
        <w:r>
          <w:rPr>
            <w:webHidden/>
          </w:rPr>
          <w:fldChar w:fldCharType="end"/>
        </w:r>
      </w:hyperlink>
    </w:p>
    <w:p w14:paraId="12EC6F20" w14:textId="77777777" w:rsidR="00F85575" w:rsidRDefault="00F85575">
      <w:pPr>
        <w:pStyle w:val="TOC2"/>
        <w:rPr>
          <w:rFonts w:asciiTheme="minorHAnsi" w:eastAsiaTheme="minorEastAsia" w:hAnsiTheme="minorHAnsi" w:cstheme="minorBidi"/>
          <w:sz w:val="22"/>
        </w:rPr>
      </w:pPr>
      <w:hyperlink w:anchor="_Toc492906127" w:history="1">
        <w:r w:rsidRPr="00BD4EE5">
          <w:rPr>
            <w:rStyle w:val="Hyperlink"/>
          </w:rPr>
          <w:t>4.2.</w:t>
        </w:r>
        <w:r>
          <w:rPr>
            <w:rFonts w:asciiTheme="minorHAnsi" w:eastAsiaTheme="minorEastAsia" w:hAnsiTheme="minorHAnsi" w:cstheme="minorBidi"/>
            <w:sz w:val="22"/>
          </w:rPr>
          <w:tab/>
        </w:r>
        <w:r w:rsidRPr="00BD4EE5">
          <w:rPr>
            <w:rStyle w:val="Hyperlink"/>
          </w:rPr>
          <w:t>Model Framework</w:t>
        </w:r>
        <w:r>
          <w:rPr>
            <w:webHidden/>
          </w:rPr>
          <w:tab/>
        </w:r>
        <w:r>
          <w:rPr>
            <w:webHidden/>
          </w:rPr>
          <w:fldChar w:fldCharType="begin"/>
        </w:r>
        <w:r>
          <w:rPr>
            <w:webHidden/>
          </w:rPr>
          <w:instrText xml:space="preserve"> PAGEREF _Toc492906127 \h </w:instrText>
        </w:r>
        <w:r>
          <w:rPr>
            <w:webHidden/>
          </w:rPr>
        </w:r>
        <w:r>
          <w:rPr>
            <w:webHidden/>
          </w:rPr>
          <w:fldChar w:fldCharType="separate"/>
        </w:r>
        <w:r>
          <w:rPr>
            <w:webHidden/>
          </w:rPr>
          <w:t>4</w:t>
        </w:r>
        <w:r>
          <w:rPr>
            <w:webHidden/>
          </w:rPr>
          <w:fldChar w:fldCharType="end"/>
        </w:r>
      </w:hyperlink>
    </w:p>
    <w:p w14:paraId="136FD3C1" w14:textId="77777777" w:rsidR="00F85575" w:rsidRDefault="00F85575">
      <w:pPr>
        <w:pStyle w:val="TOC2"/>
        <w:rPr>
          <w:rFonts w:asciiTheme="minorHAnsi" w:eastAsiaTheme="minorEastAsia" w:hAnsiTheme="minorHAnsi" w:cstheme="minorBidi"/>
          <w:sz w:val="22"/>
        </w:rPr>
      </w:pPr>
      <w:hyperlink w:anchor="_Toc492906128" w:history="1">
        <w:r w:rsidRPr="00BD4EE5">
          <w:rPr>
            <w:rStyle w:val="Hyperlink"/>
          </w:rPr>
          <w:t>4.3.</w:t>
        </w:r>
        <w:r>
          <w:rPr>
            <w:rFonts w:asciiTheme="minorHAnsi" w:eastAsiaTheme="minorEastAsia" w:hAnsiTheme="minorHAnsi" w:cstheme="minorBidi"/>
            <w:sz w:val="22"/>
          </w:rPr>
          <w:tab/>
        </w:r>
        <w:r w:rsidRPr="00BD4EE5">
          <w:rPr>
            <w:rStyle w:val="Hyperlink"/>
          </w:rPr>
          <w:t>Data Collection</w:t>
        </w:r>
        <w:r>
          <w:rPr>
            <w:webHidden/>
          </w:rPr>
          <w:tab/>
        </w:r>
        <w:r>
          <w:rPr>
            <w:webHidden/>
          </w:rPr>
          <w:fldChar w:fldCharType="begin"/>
        </w:r>
        <w:r>
          <w:rPr>
            <w:webHidden/>
          </w:rPr>
          <w:instrText xml:space="preserve"> PAGEREF _Toc492906128 \h </w:instrText>
        </w:r>
        <w:r>
          <w:rPr>
            <w:webHidden/>
          </w:rPr>
        </w:r>
        <w:r>
          <w:rPr>
            <w:webHidden/>
          </w:rPr>
          <w:fldChar w:fldCharType="separate"/>
        </w:r>
        <w:r>
          <w:rPr>
            <w:webHidden/>
          </w:rPr>
          <w:t>6</w:t>
        </w:r>
        <w:r>
          <w:rPr>
            <w:webHidden/>
          </w:rPr>
          <w:fldChar w:fldCharType="end"/>
        </w:r>
      </w:hyperlink>
    </w:p>
    <w:p w14:paraId="441B3E46" w14:textId="77777777" w:rsidR="00F85575" w:rsidRDefault="00F85575">
      <w:pPr>
        <w:pStyle w:val="TOC3"/>
        <w:rPr>
          <w:rFonts w:asciiTheme="minorHAnsi" w:eastAsiaTheme="minorEastAsia" w:hAnsiTheme="minorHAnsi" w:cstheme="minorBidi"/>
          <w:noProof/>
          <w:sz w:val="22"/>
        </w:rPr>
      </w:pPr>
      <w:hyperlink w:anchor="_Toc492906129" w:history="1">
        <w:r w:rsidRPr="00BD4EE5">
          <w:rPr>
            <w:rStyle w:val="Hyperlink"/>
            <w:noProof/>
          </w:rPr>
          <w:t>4.3.1.</w:t>
        </w:r>
        <w:r>
          <w:rPr>
            <w:rFonts w:asciiTheme="minorHAnsi" w:eastAsiaTheme="minorEastAsia" w:hAnsiTheme="minorHAnsi" w:cstheme="minorBidi"/>
            <w:noProof/>
            <w:sz w:val="22"/>
          </w:rPr>
          <w:tab/>
        </w:r>
        <w:r w:rsidRPr="00BD4EE5">
          <w:rPr>
            <w:rStyle w:val="Hyperlink"/>
            <w:noProof/>
          </w:rPr>
          <w:t>Meteorological Data Collection</w:t>
        </w:r>
        <w:r>
          <w:rPr>
            <w:noProof/>
            <w:webHidden/>
          </w:rPr>
          <w:tab/>
        </w:r>
        <w:r>
          <w:rPr>
            <w:noProof/>
            <w:webHidden/>
          </w:rPr>
          <w:fldChar w:fldCharType="begin"/>
        </w:r>
        <w:r>
          <w:rPr>
            <w:noProof/>
            <w:webHidden/>
          </w:rPr>
          <w:instrText xml:space="preserve"> PAGEREF _Toc492906129 \h </w:instrText>
        </w:r>
        <w:r>
          <w:rPr>
            <w:noProof/>
            <w:webHidden/>
          </w:rPr>
        </w:r>
        <w:r>
          <w:rPr>
            <w:noProof/>
            <w:webHidden/>
          </w:rPr>
          <w:fldChar w:fldCharType="separate"/>
        </w:r>
        <w:r>
          <w:rPr>
            <w:noProof/>
            <w:webHidden/>
          </w:rPr>
          <w:t>6</w:t>
        </w:r>
        <w:r>
          <w:rPr>
            <w:noProof/>
            <w:webHidden/>
          </w:rPr>
          <w:fldChar w:fldCharType="end"/>
        </w:r>
      </w:hyperlink>
    </w:p>
    <w:p w14:paraId="6430CEE1" w14:textId="77777777" w:rsidR="00F85575" w:rsidRDefault="00F85575">
      <w:pPr>
        <w:pStyle w:val="TOC3"/>
        <w:rPr>
          <w:rFonts w:asciiTheme="minorHAnsi" w:eastAsiaTheme="minorEastAsia" w:hAnsiTheme="minorHAnsi" w:cstheme="minorBidi"/>
          <w:noProof/>
          <w:sz w:val="22"/>
        </w:rPr>
      </w:pPr>
      <w:hyperlink w:anchor="_Toc492906130" w:history="1">
        <w:r w:rsidRPr="00BD4EE5">
          <w:rPr>
            <w:rStyle w:val="Hyperlink"/>
            <w:noProof/>
          </w:rPr>
          <w:t>4.3.2.</w:t>
        </w:r>
        <w:r>
          <w:rPr>
            <w:rFonts w:asciiTheme="minorHAnsi" w:eastAsiaTheme="minorEastAsia" w:hAnsiTheme="minorHAnsi" w:cstheme="minorBidi"/>
            <w:noProof/>
            <w:sz w:val="22"/>
          </w:rPr>
          <w:tab/>
        </w:r>
        <w:r w:rsidRPr="00BD4EE5">
          <w:rPr>
            <w:rStyle w:val="Hyperlink"/>
            <w:noProof/>
          </w:rPr>
          <w:t>Baseline Water Quality Monitoring</w:t>
        </w:r>
        <w:r>
          <w:rPr>
            <w:noProof/>
            <w:webHidden/>
          </w:rPr>
          <w:tab/>
        </w:r>
        <w:r>
          <w:rPr>
            <w:noProof/>
            <w:webHidden/>
          </w:rPr>
          <w:fldChar w:fldCharType="begin"/>
        </w:r>
        <w:r>
          <w:rPr>
            <w:noProof/>
            <w:webHidden/>
          </w:rPr>
          <w:instrText xml:space="preserve"> PAGEREF _Toc492906130 \h </w:instrText>
        </w:r>
        <w:r>
          <w:rPr>
            <w:noProof/>
            <w:webHidden/>
          </w:rPr>
        </w:r>
        <w:r>
          <w:rPr>
            <w:noProof/>
            <w:webHidden/>
          </w:rPr>
          <w:fldChar w:fldCharType="separate"/>
        </w:r>
        <w:r>
          <w:rPr>
            <w:noProof/>
            <w:webHidden/>
          </w:rPr>
          <w:t>7</w:t>
        </w:r>
        <w:r>
          <w:rPr>
            <w:noProof/>
            <w:webHidden/>
          </w:rPr>
          <w:fldChar w:fldCharType="end"/>
        </w:r>
      </w:hyperlink>
    </w:p>
    <w:p w14:paraId="3F7D8A92" w14:textId="77777777" w:rsidR="00F85575" w:rsidRDefault="00F85575">
      <w:pPr>
        <w:pStyle w:val="TOC3"/>
        <w:rPr>
          <w:rFonts w:asciiTheme="minorHAnsi" w:eastAsiaTheme="minorEastAsia" w:hAnsiTheme="minorHAnsi" w:cstheme="minorBidi"/>
          <w:noProof/>
          <w:sz w:val="22"/>
        </w:rPr>
      </w:pPr>
      <w:hyperlink w:anchor="_Toc492906131" w:history="1">
        <w:r w:rsidRPr="00BD4EE5">
          <w:rPr>
            <w:rStyle w:val="Hyperlink"/>
            <w:noProof/>
          </w:rPr>
          <w:t>4.3.3.</w:t>
        </w:r>
        <w:r>
          <w:rPr>
            <w:rFonts w:asciiTheme="minorHAnsi" w:eastAsiaTheme="minorEastAsia" w:hAnsiTheme="minorHAnsi" w:cstheme="minorBidi"/>
            <w:noProof/>
            <w:sz w:val="22"/>
          </w:rPr>
          <w:tab/>
        </w:r>
        <w:r w:rsidRPr="00BD4EE5">
          <w:rPr>
            <w:rStyle w:val="Hyperlink"/>
            <w:noProof/>
          </w:rPr>
          <w:t>Reach Geometry and Bathymetry</w:t>
        </w:r>
        <w:r>
          <w:rPr>
            <w:noProof/>
            <w:webHidden/>
          </w:rPr>
          <w:tab/>
        </w:r>
        <w:r>
          <w:rPr>
            <w:noProof/>
            <w:webHidden/>
          </w:rPr>
          <w:fldChar w:fldCharType="begin"/>
        </w:r>
        <w:r>
          <w:rPr>
            <w:noProof/>
            <w:webHidden/>
          </w:rPr>
          <w:instrText xml:space="preserve"> PAGEREF _Toc492906131 \h </w:instrText>
        </w:r>
        <w:r>
          <w:rPr>
            <w:noProof/>
            <w:webHidden/>
          </w:rPr>
        </w:r>
        <w:r>
          <w:rPr>
            <w:noProof/>
            <w:webHidden/>
          </w:rPr>
          <w:fldChar w:fldCharType="separate"/>
        </w:r>
        <w:r>
          <w:rPr>
            <w:noProof/>
            <w:webHidden/>
          </w:rPr>
          <w:t>7</w:t>
        </w:r>
        <w:r>
          <w:rPr>
            <w:noProof/>
            <w:webHidden/>
          </w:rPr>
          <w:fldChar w:fldCharType="end"/>
        </w:r>
      </w:hyperlink>
    </w:p>
    <w:p w14:paraId="4E39CE0B" w14:textId="77777777" w:rsidR="00F85575" w:rsidRDefault="00F85575">
      <w:pPr>
        <w:pStyle w:val="TOC3"/>
        <w:rPr>
          <w:rFonts w:asciiTheme="minorHAnsi" w:eastAsiaTheme="minorEastAsia" w:hAnsiTheme="minorHAnsi" w:cstheme="minorBidi"/>
          <w:noProof/>
          <w:sz w:val="22"/>
        </w:rPr>
      </w:pPr>
      <w:hyperlink w:anchor="_Toc492906132" w:history="1">
        <w:r w:rsidRPr="00BD4EE5">
          <w:rPr>
            <w:rStyle w:val="Hyperlink"/>
            <w:noProof/>
          </w:rPr>
          <w:t>4.3.4.</w:t>
        </w:r>
        <w:r>
          <w:rPr>
            <w:rFonts w:asciiTheme="minorHAnsi" w:eastAsiaTheme="minorEastAsia" w:hAnsiTheme="minorHAnsi" w:cstheme="minorBidi"/>
            <w:noProof/>
            <w:sz w:val="22"/>
          </w:rPr>
          <w:tab/>
        </w:r>
        <w:r w:rsidRPr="00BD4EE5">
          <w:rPr>
            <w:rStyle w:val="Hyperlink"/>
            <w:noProof/>
          </w:rPr>
          <w:t>Sediment Loading</w:t>
        </w:r>
        <w:r>
          <w:rPr>
            <w:noProof/>
            <w:webHidden/>
          </w:rPr>
          <w:tab/>
        </w:r>
        <w:r>
          <w:rPr>
            <w:noProof/>
            <w:webHidden/>
          </w:rPr>
          <w:fldChar w:fldCharType="begin"/>
        </w:r>
        <w:r>
          <w:rPr>
            <w:noProof/>
            <w:webHidden/>
          </w:rPr>
          <w:instrText xml:space="preserve"> PAGEREF _Toc492906132 \h </w:instrText>
        </w:r>
        <w:r>
          <w:rPr>
            <w:noProof/>
            <w:webHidden/>
          </w:rPr>
        </w:r>
        <w:r>
          <w:rPr>
            <w:noProof/>
            <w:webHidden/>
          </w:rPr>
          <w:fldChar w:fldCharType="separate"/>
        </w:r>
        <w:r>
          <w:rPr>
            <w:noProof/>
            <w:webHidden/>
          </w:rPr>
          <w:t>8</w:t>
        </w:r>
        <w:r>
          <w:rPr>
            <w:noProof/>
            <w:webHidden/>
          </w:rPr>
          <w:fldChar w:fldCharType="end"/>
        </w:r>
      </w:hyperlink>
    </w:p>
    <w:p w14:paraId="1AA24F05" w14:textId="77777777" w:rsidR="00F85575" w:rsidRDefault="00F85575">
      <w:pPr>
        <w:pStyle w:val="TOC2"/>
        <w:rPr>
          <w:rFonts w:asciiTheme="minorHAnsi" w:eastAsiaTheme="minorEastAsia" w:hAnsiTheme="minorHAnsi" w:cstheme="minorBidi"/>
          <w:sz w:val="22"/>
        </w:rPr>
      </w:pPr>
      <w:hyperlink w:anchor="_Toc492906133" w:history="1">
        <w:r w:rsidRPr="00BD4EE5">
          <w:rPr>
            <w:rStyle w:val="Hyperlink"/>
          </w:rPr>
          <w:t>4.4.</w:t>
        </w:r>
        <w:r>
          <w:rPr>
            <w:rFonts w:asciiTheme="minorHAnsi" w:eastAsiaTheme="minorEastAsia" w:hAnsiTheme="minorHAnsi" w:cstheme="minorBidi"/>
            <w:sz w:val="22"/>
          </w:rPr>
          <w:tab/>
        </w:r>
        <w:r w:rsidRPr="00BD4EE5">
          <w:rPr>
            <w:rStyle w:val="Hyperlink"/>
          </w:rPr>
          <w:t>Model Development</w:t>
        </w:r>
        <w:r>
          <w:rPr>
            <w:webHidden/>
          </w:rPr>
          <w:tab/>
        </w:r>
        <w:r>
          <w:rPr>
            <w:webHidden/>
          </w:rPr>
          <w:fldChar w:fldCharType="begin"/>
        </w:r>
        <w:r>
          <w:rPr>
            <w:webHidden/>
          </w:rPr>
          <w:instrText xml:space="preserve"> PAGEREF _Toc492906133 \h </w:instrText>
        </w:r>
        <w:r>
          <w:rPr>
            <w:webHidden/>
          </w:rPr>
        </w:r>
        <w:r>
          <w:rPr>
            <w:webHidden/>
          </w:rPr>
          <w:fldChar w:fldCharType="separate"/>
        </w:r>
        <w:r>
          <w:rPr>
            <w:webHidden/>
          </w:rPr>
          <w:t>9</w:t>
        </w:r>
        <w:r>
          <w:rPr>
            <w:webHidden/>
          </w:rPr>
          <w:fldChar w:fldCharType="end"/>
        </w:r>
      </w:hyperlink>
    </w:p>
    <w:p w14:paraId="5FBE302E" w14:textId="77777777" w:rsidR="00F85575" w:rsidRDefault="00F85575">
      <w:pPr>
        <w:pStyle w:val="TOC3"/>
        <w:rPr>
          <w:rFonts w:asciiTheme="minorHAnsi" w:eastAsiaTheme="minorEastAsia" w:hAnsiTheme="minorHAnsi" w:cstheme="minorBidi"/>
          <w:noProof/>
          <w:sz w:val="22"/>
        </w:rPr>
      </w:pPr>
      <w:hyperlink w:anchor="_Toc492906134" w:history="1">
        <w:r w:rsidRPr="00BD4EE5">
          <w:rPr>
            <w:rStyle w:val="Hyperlink"/>
            <w:noProof/>
          </w:rPr>
          <w:t>4.4.1.</w:t>
        </w:r>
        <w:r>
          <w:rPr>
            <w:rFonts w:asciiTheme="minorHAnsi" w:eastAsiaTheme="minorEastAsia" w:hAnsiTheme="minorHAnsi" w:cstheme="minorBidi"/>
            <w:noProof/>
            <w:sz w:val="22"/>
          </w:rPr>
          <w:tab/>
        </w:r>
        <w:r w:rsidRPr="00BD4EE5">
          <w:rPr>
            <w:rStyle w:val="Hyperlink"/>
            <w:noProof/>
          </w:rPr>
          <w:t>River Model</w:t>
        </w:r>
        <w:r>
          <w:rPr>
            <w:noProof/>
            <w:webHidden/>
          </w:rPr>
          <w:tab/>
        </w:r>
        <w:r>
          <w:rPr>
            <w:noProof/>
            <w:webHidden/>
          </w:rPr>
          <w:fldChar w:fldCharType="begin"/>
        </w:r>
        <w:r>
          <w:rPr>
            <w:noProof/>
            <w:webHidden/>
          </w:rPr>
          <w:instrText xml:space="preserve"> PAGEREF _Toc492906134 \h </w:instrText>
        </w:r>
        <w:r>
          <w:rPr>
            <w:noProof/>
            <w:webHidden/>
          </w:rPr>
        </w:r>
        <w:r>
          <w:rPr>
            <w:noProof/>
            <w:webHidden/>
          </w:rPr>
          <w:fldChar w:fldCharType="separate"/>
        </w:r>
        <w:r>
          <w:rPr>
            <w:noProof/>
            <w:webHidden/>
          </w:rPr>
          <w:t>10</w:t>
        </w:r>
        <w:r>
          <w:rPr>
            <w:noProof/>
            <w:webHidden/>
          </w:rPr>
          <w:fldChar w:fldCharType="end"/>
        </w:r>
      </w:hyperlink>
    </w:p>
    <w:p w14:paraId="1E4B4BD9" w14:textId="77777777" w:rsidR="00F85575" w:rsidRDefault="00F85575">
      <w:pPr>
        <w:pStyle w:val="TOC3"/>
        <w:rPr>
          <w:rFonts w:asciiTheme="minorHAnsi" w:eastAsiaTheme="minorEastAsia" w:hAnsiTheme="minorHAnsi" w:cstheme="minorBidi"/>
          <w:noProof/>
          <w:sz w:val="22"/>
        </w:rPr>
      </w:pPr>
      <w:hyperlink w:anchor="_Toc492906135" w:history="1">
        <w:r w:rsidRPr="00BD4EE5">
          <w:rPr>
            <w:rStyle w:val="Hyperlink"/>
            <w:noProof/>
          </w:rPr>
          <w:t>4.4.2.</w:t>
        </w:r>
        <w:r>
          <w:rPr>
            <w:rFonts w:asciiTheme="minorHAnsi" w:eastAsiaTheme="minorEastAsia" w:hAnsiTheme="minorHAnsi" w:cstheme="minorBidi"/>
            <w:noProof/>
            <w:sz w:val="22"/>
          </w:rPr>
          <w:tab/>
        </w:r>
        <w:r w:rsidRPr="00BD4EE5">
          <w:rPr>
            <w:rStyle w:val="Hyperlink"/>
            <w:noProof/>
          </w:rPr>
          <w:t>Reservoir Model</w:t>
        </w:r>
        <w:r>
          <w:rPr>
            <w:noProof/>
            <w:webHidden/>
          </w:rPr>
          <w:tab/>
        </w:r>
        <w:r>
          <w:rPr>
            <w:noProof/>
            <w:webHidden/>
          </w:rPr>
          <w:fldChar w:fldCharType="begin"/>
        </w:r>
        <w:r>
          <w:rPr>
            <w:noProof/>
            <w:webHidden/>
          </w:rPr>
          <w:instrText xml:space="preserve"> PAGEREF _Toc492906135 \h </w:instrText>
        </w:r>
        <w:r>
          <w:rPr>
            <w:noProof/>
            <w:webHidden/>
          </w:rPr>
        </w:r>
        <w:r>
          <w:rPr>
            <w:noProof/>
            <w:webHidden/>
          </w:rPr>
          <w:fldChar w:fldCharType="separate"/>
        </w:r>
        <w:r>
          <w:rPr>
            <w:noProof/>
            <w:webHidden/>
          </w:rPr>
          <w:t>11</w:t>
        </w:r>
        <w:r>
          <w:rPr>
            <w:noProof/>
            <w:webHidden/>
          </w:rPr>
          <w:fldChar w:fldCharType="end"/>
        </w:r>
      </w:hyperlink>
    </w:p>
    <w:p w14:paraId="49A99654" w14:textId="77777777" w:rsidR="00F85575" w:rsidRDefault="00F85575">
      <w:pPr>
        <w:pStyle w:val="TOC3"/>
        <w:rPr>
          <w:rFonts w:asciiTheme="minorHAnsi" w:eastAsiaTheme="minorEastAsia" w:hAnsiTheme="minorHAnsi" w:cstheme="minorBidi"/>
          <w:noProof/>
          <w:sz w:val="22"/>
        </w:rPr>
      </w:pPr>
      <w:hyperlink w:anchor="_Toc492906136" w:history="1">
        <w:r w:rsidRPr="00BD4EE5">
          <w:rPr>
            <w:rStyle w:val="Hyperlink"/>
            <w:noProof/>
          </w:rPr>
          <w:t>4.4.3.</w:t>
        </w:r>
        <w:r>
          <w:rPr>
            <w:rFonts w:asciiTheme="minorHAnsi" w:eastAsiaTheme="minorEastAsia" w:hAnsiTheme="minorHAnsi" w:cstheme="minorBidi"/>
            <w:noProof/>
            <w:sz w:val="22"/>
          </w:rPr>
          <w:tab/>
        </w:r>
        <w:r w:rsidRPr="00BD4EE5">
          <w:rPr>
            <w:rStyle w:val="Hyperlink"/>
            <w:noProof/>
          </w:rPr>
          <w:t>FA-128 Slough 8A Model</w:t>
        </w:r>
        <w:r>
          <w:rPr>
            <w:noProof/>
            <w:webHidden/>
          </w:rPr>
          <w:tab/>
        </w:r>
        <w:r>
          <w:rPr>
            <w:noProof/>
            <w:webHidden/>
          </w:rPr>
          <w:fldChar w:fldCharType="begin"/>
        </w:r>
        <w:r>
          <w:rPr>
            <w:noProof/>
            <w:webHidden/>
          </w:rPr>
          <w:instrText xml:space="preserve"> PAGEREF _Toc492906136 \h </w:instrText>
        </w:r>
        <w:r>
          <w:rPr>
            <w:noProof/>
            <w:webHidden/>
          </w:rPr>
        </w:r>
        <w:r>
          <w:rPr>
            <w:noProof/>
            <w:webHidden/>
          </w:rPr>
          <w:fldChar w:fldCharType="separate"/>
        </w:r>
        <w:r>
          <w:rPr>
            <w:noProof/>
            <w:webHidden/>
          </w:rPr>
          <w:t>11</w:t>
        </w:r>
        <w:r>
          <w:rPr>
            <w:noProof/>
            <w:webHidden/>
          </w:rPr>
          <w:fldChar w:fldCharType="end"/>
        </w:r>
      </w:hyperlink>
    </w:p>
    <w:p w14:paraId="09F8EDD5" w14:textId="77777777" w:rsidR="00F85575" w:rsidRDefault="00F85575">
      <w:pPr>
        <w:pStyle w:val="TOC3"/>
        <w:rPr>
          <w:rFonts w:asciiTheme="minorHAnsi" w:eastAsiaTheme="minorEastAsia" w:hAnsiTheme="minorHAnsi" w:cstheme="minorBidi"/>
          <w:noProof/>
          <w:sz w:val="22"/>
        </w:rPr>
      </w:pPr>
      <w:hyperlink w:anchor="_Toc492906137" w:history="1">
        <w:r w:rsidRPr="00BD4EE5">
          <w:rPr>
            <w:rStyle w:val="Hyperlink"/>
            <w:noProof/>
          </w:rPr>
          <w:t>4.4.4.</w:t>
        </w:r>
        <w:r>
          <w:rPr>
            <w:rFonts w:asciiTheme="minorHAnsi" w:eastAsiaTheme="minorEastAsia" w:hAnsiTheme="minorHAnsi" w:cstheme="minorBidi"/>
            <w:noProof/>
            <w:sz w:val="22"/>
          </w:rPr>
          <w:tab/>
        </w:r>
        <w:r w:rsidRPr="00BD4EE5">
          <w:rPr>
            <w:rStyle w:val="Hyperlink"/>
            <w:noProof/>
          </w:rPr>
          <w:t>Linkage</w:t>
        </w:r>
        <w:r>
          <w:rPr>
            <w:noProof/>
            <w:webHidden/>
          </w:rPr>
          <w:tab/>
        </w:r>
        <w:r>
          <w:rPr>
            <w:noProof/>
            <w:webHidden/>
          </w:rPr>
          <w:fldChar w:fldCharType="begin"/>
        </w:r>
        <w:r>
          <w:rPr>
            <w:noProof/>
            <w:webHidden/>
          </w:rPr>
          <w:instrText xml:space="preserve"> PAGEREF _Toc492906137 \h </w:instrText>
        </w:r>
        <w:r>
          <w:rPr>
            <w:noProof/>
            <w:webHidden/>
          </w:rPr>
        </w:r>
        <w:r>
          <w:rPr>
            <w:noProof/>
            <w:webHidden/>
          </w:rPr>
          <w:fldChar w:fldCharType="separate"/>
        </w:r>
        <w:r>
          <w:rPr>
            <w:noProof/>
            <w:webHidden/>
          </w:rPr>
          <w:t>12</w:t>
        </w:r>
        <w:r>
          <w:rPr>
            <w:noProof/>
            <w:webHidden/>
          </w:rPr>
          <w:fldChar w:fldCharType="end"/>
        </w:r>
      </w:hyperlink>
    </w:p>
    <w:p w14:paraId="2DC8CBA3" w14:textId="77777777" w:rsidR="00F85575" w:rsidRDefault="00F85575">
      <w:pPr>
        <w:pStyle w:val="TOC2"/>
        <w:rPr>
          <w:rFonts w:asciiTheme="minorHAnsi" w:eastAsiaTheme="minorEastAsia" w:hAnsiTheme="minorHAnsi" w:cstheme="minorBidi"/>
          <w:sz w:val="22"/>
        </w:rPr>
      </w:pPr>
      <w:hyperlink w:anchor="_Toc492906138" w:history="1">
        <w:r w:rsidRPr="00BD4EE5">
          <w:rPr>
            <w:rStyle w:val="Hyperlink"/>
          </w:rPr>
          <w:t>4.5.</w:t>
        </w:r>
        <w:r>
          <w:rPr>
            <w:rFonts w:asciiTheme="minorHAnsi" w:eastAsiaTheme="minorEastAsia" w:hAnsiTheme="minorHAnsi" w:cstheme="minorBidi"/>
            <w:sz w:val="22"/>
          </w:rPr>
          <w:tab/>
        </w:r>
        <w:r w:rsidRPr="00BD4EE5">
          <w:rPr>
            <w:rStyle w:val="Hyperlink"/>
          </w:rPr>
          <w:t>Mercury Modeling</w:t>
        </w:r>
        <w:r>
          <w:rPr>
            <w:webHidden/>
          </w:rPr>
          <w:tab/>
        </w:r>
        <w:r>
          <w:rPr>
            <w:webHidden/>
          </w:rPr>
          <w:fldChar w:fldCharType="begin"/>
        </w:r>
        <w:r>
          <w:rPr>
            <w:webHidden/>
          </w:rPr>
          <w:instrText xml:space="preserve"> PAGEREF _Toc492906138 \h </w:instrText>
        </w:r>
        <w:r>
          <w:rPr>
            <w:webHidden/>
          </w:rPr>
        </w:r>
        <w:r>
          <w:rPr>
            <w:webHidden/>
          </w:rPr>
          <w:fldChar w:fldCharType="separate"/>
        </w:r>
        <w:r>
          <w:rPr>
            <w:webHidden/>
          </w:rPr>
          <w:t>13</w:t>
        </w:r>
        <w:r>
          <w:rPr>
            <w:webHidden/>
          </w:rPr>
          <w:fldChar w:fldCharType="end"/>
        </w:r>
      </w:hyperlink>
    </w:p>
    <w:p w14:paraId="0B38FC18" w14:textId="77777777" w:rsidR="00F85575" w:rsidRDefault="00F85575">
      <w:pPr>
        <w:pStyle w:val="TOC1"/>
        <w:rPr>
          <w:rFonts w:asciiTheme="minorHAnsi" w:eastAsiaTheme="minorEastAsia" w:hAnsiTheme="minorHAnsi" w:cstheme="minorBidi"/>
          <w:b w:val="0"/>
          <w:noProof/>
          <w:sz w:val="22"/>
        </w:rPr>
      </w:pPr>
      <w:hyperlink w:anchor="_Toc492906139" w:history="1">
        <w:r w:rsidRPr="00BD4EE5">
          <w:rPr>
            <w:rStyle w:val="Hyperlink"/>
            <w:noProof/>
          </w:rPr>
          <w:t>5.</w:t>
        </w:r>
        <w:r>
          <w:rPr>
            <w:rFonts w:asciiTheme="minorHAnsi" w:eastAsiaTheme="minorEastAsia" w:hAnsiTheme="minorHAnsi" w:cstheme="minorBidi"/>
            <w:b w:val="0"/>
            <w:noProof/>
            <w:sz w:val="22"/>
          </w:rPr>
          <w:tab/>
        </w:r>
        <w:r w:rsidRPr="00BD4EE5">
          <w:rPr>
            <w:rStyle w:val="Hyperlink"/>
            <w:noProof/>
          </w:rPr>
          <w:t>Results</w:t>
        </w:r>
        <w:r>
          <w:rPr>
            <w:noProof/>
            <w:webHidden/>
          </w:rPr>
          <w:tab/>
        </w:r>
        <w:r>
          <w:rPr>
            <w:noProof/>
            <w:webHidden/>
          </w:rPr>
          <w:fldChar w:fldCharType="begin"/>
        </w:r>
        <w:r>
          <w:rPr>
            <w:noProof/>
            <w:webHidden/>
          </w:rPr>
          <w:instrText xml:space="preserve"> PAGEREF _Toc492906139 \h </w:instrText>
        </w:r>
        <w:r>
          <w:rPr>
            <w:noProof/>
            <w:webHidden/>
          </w:rPr>
        </w:r>
        <w:r>
          <w:rPr>
            <w:noProof/>
            <w:webHidden/>
          </w:rPr>
          <w:fldChar w:fldCharType="separate"/>
        </w:r>
        <w:r>
          <w:rPr>
            <w:noProof/>
            <w:webHidden/>
          </w:rPr>
          <w:t>14</w:t>
        </w:r>
        <w:r>
          <w:rPr>
            <w:noProof/>
            <w:webHidden/>
          </w:rPr>
          <w:fldChar w:fldCharType="end"/>
        </w:r>
      </w:hyperlink>
    </w:p>
    <w:p w14:paraId="242BC9F6" w14:textId="77777777" w:rsidR="00F85575" w:rsidRDefault="00F85575">
      <w:pPr>
        <w:pStyle w:val="TOC2"/>
        <w:rPr>
          <w:rFonts w:asciiTheme="minorHAnsi" w:eastAsiaTheme="minorEastAsia" w:hAnsiTheme="minorHAnsi" w:cstheme="minorBidi"/>
          <w:sz w:val="22"/>
        </w:rPr>
      </w:pPr>
      <w:hyperlink w:anchor="_Toc492906140" w:history="1">
        <w:r w:rsidRPr="00BD4EE5">
          <w:rPr>
            <w:rStyle w:val="Hyperlink"/>
          </w:rPr>
          <w:t>5.1.</w:t>
        </w:r>
        <w:r>
          <w:rPr>
            <w:rFonts w:asciiTheme="minorHAnsi" w:eastAsiaTheme="minorEastAsia" w:hAnsiTheme="minorHAnsi" w:cstheme="minorBidi"/>
            <w:sz w:val="22"/>
          </w:rPr>
          <w:tab/>
        </w:r>
        <w:r w:rsidRPr="00BD4EE5">
          <w:rPr>
            <w:rStyle w:val="Hyperlink"/>
          </w:rPr>
          <w:t>Calibration</w:t>
        </w:r>
        <w:r>
          <w:rPr>
            <w:webHidden/>
          </w:rPr>
          <w:tab/>
        </w:r>
        <w:r>
          <w:rPr>
            <w:webHidden/>
          </w:rPr>
          <w:fldChar w:fldCharType="begin"/>
        </w:r>
        <w:r>
          <w:rPr>
            <w:webHidden/>
          </w:rPr>
          <w:instrText xml:space="preserve"> PAGEREF _Toc492906140 \h </w:instrText>
        </w:r>
        <w:r>
          <w:rPr>
            <w:webHidden/>
          </w:rPr>
        </w:r>
        <w:r>
          <w:rPr>
            <w:webHidden/>
          </w:rPr>
          <w:fldChar w:fldCharType="separate"/>
        </w:r>
        <w:r>
          <w:rPr>
            <w:webHidden/>
          </w:rPr>
          <w:t>14</w:t>
        </w:r>
        <w:r>
          <w:rPr>
            <w:webHidden/>
          </w:rPr>
          <w:fldChar w:fldCharType="end"/>
        </w:r>
      </w:hyperlink>
    </w:p>
    <w:p w14:paraId="3EEFA069" w14:textId="77777777" w:rsidR="00F85575" w:rsidRDefault="00F85575">
      <w:pPr>
        <w:pStyle w:val="TOC3"/>
        <w:rPr>
          <w:rFonts w:asciiTheme="minorHAnsi" w:eastAsiaTheme="minorEastAsia" w:hAnsiTheme="minorHAnsi" w:cstheme="minorBidi"/>
          <w:noProof/>
          <w:sz w:val="22"/>
        </w:rPr>
      </w:pPr>
      <w:hyperlink w:anchor="_Toc492906141" w:history="1">
        <w:r w:rsidRPr="00BD4EE5">
          <w:rPr>
            <w:rStyle w:val="Hyperlink"/>
            <w:noProof/>
          </w:rPr>
          <w:t>5.1.1.</w:t>
        </w:r>
        <w:r>
          <w:rPr>
            <w:rFonts w:asciiTheme="minorHAnsi" w:eastAsiaTheme="minorEastAsia" w:hAnsiTheme="minorHAnsi" w:cstheme="minorBidi"/>
            <w:noProof/>
            <w:sz w:val="22"/>
          </w:rPr>
          <w:tab/>
        </w:r>
        <w:r w:rsidRPr="00BD4EE5">
          <w:rPr>
            <w:rStyle w:val="Hyperlink"/>
            <w:noProof/>
          </w:rPr>
          <w:t>Temperature Calibration</w:t>
        </w:r>
        <w:r>
          <w:rPr>
            <w:noProof/>
            <w:webHidden/>
          </w:rPr>
          <w:tab/>
        </w:r>
        <w:r>
          <w:rPr>
            <w:noProof/>
            <w:webHidden/>
          </w:rPr>
          <w:fldChar w:fldCharType="begin"/>
        </w:r>
        <w:r>
          <w:rPr>
            <w:noProof/>
            <w:webHidden/>
          </w:rPr>
          <w:instrText xml:space="preserve"> PAGEREF _Toc492906141 \h </w:instrText>
        </w:r>
        <w:r>
          <w:rPr>
            <w:noProof/>
            <w:webHidden/>
          </w:rPr>
        </w:r>
        <w:r>
          <w:rPr>
            <w:noProof/>
            <w:webHidden/>
          </w:rPr>
          <w:fldChar w:fldCharType="separate"/>
        </w:r>
        <w:r>
          <w:rPr>
            <w:noProof/>
            <w:webHidden/>
          </w:rPr>
          <w:t>14</w:t>
        </w:r>
        <w:r>
          <w:rPr>
            <w:noProof/>
            <w:webHidden/>
          </w:rPr>
          <w:fldChar w:fldCharType="end"/>
        </w:r>
      </w:hyperlink>
    </w:p>
    <w:p w14:paraId="09E99EE9" w14:textId="77777777" w:rsidR="00F85575" w:rsidRDefault="00F85575">
      <w:pPr>
        <w:pStyle w:val="TOC3"/>
        <w:rPr>
          <w:rFonts w:asciiTheme="minorHAnsi" w:eastAsiaTheme="minorEastAsia" w:hAnsiTheme="minorHAnsi" w:cstheme="minorBidi"/>
          <w:noProof/>
          <w:sz w:val="22"/>
        </w:rPr>
      </w:pPr>
      <w:hyperlink w:anchor="_Toc492906142" w:history="1">
        <w:r w:rsidRPr="00BD4EE5">
          <w:rPr>
            <w:rStyle w:val="Hyperlink"/>
            <w:noProof/>
          </w:rPr>
          <w:t>5.1.2.</w:t>
        </w:r>
        <w:r>
          <w:rPr>
            <w:rFonts w:asciiTheme="minorHAnsi" w:eastAsiaTheme="minorEastAsia" w:hAnsiTheme="minorHAnsi" w:cstheme="minorBidi"/>
            <w:noProof/>
            <w:sz w:val="22"/>
          </w:rPr>
          <w:tab/>
        </w:r>
        <w:r w:rsidRPr="00BD4EE5">
          <w:rPr>
            <w:rStyle w:val="Hyperlink"/>
            <w:noProof/>
          </w:rPr>
          <w:t>DO and Suspended Sediment Calibration</w:t>
        </w:r>
        <w:r>
          <w:rPr>
            <w:noProof/>
            <w:webHidden/>
          </w:rPr>
          <w:tab/>
        </w:r>
        <w:r>
          <w:rPr>
            <w:noProof/>
            <w:webHidden/>
          </w:rPr>
          <w:fldChar w:fldCharType="begin"/>
        </w:r>
        <w:r>
          <w:rPr>
            <w:noProof/>
            <w:webHidden/>
          </w:rPr>
          <w:instrText xml:space="preserve"> PAGEREF _Toc492906142 \h </w:instrText>
        </w:r>
        <w:r>
          <w:rPr>
            <w:noProof/>
            <w:webHidden/>
          </w:rPr>
        </w:r>
        <w:r>
          <w:rPr>
            <w:noProof/>
            <w:webHidden/>
          </w:rPr>
          <w:fldChar w:fldCharType="separate"/>
        </w:r>
        <w:r>
          <w:rPr>
            <w:noProof/>
            <w:webHidden/>
          </w:rPr>
          <w:t>15</w:t>
        </w:r>
        <w:r>
          <w:rPr>
            <w:noProof/>
            <w:webHidden/>
          </w:rPr>
          <w:fldChar w:fldCharType="end"/>
        </w:r>
      </w:hyperlink>
    </w:p>
    <w:p w14:paraId="6281FE0D" w14:textId="77777777" w:rsidR="00F85575" w:rsidRDefault="00F85575">
      <w:pPr>
        <w:pStyle w:val="TOC2"/>
        <w:rPr>
          <w:rFonts w:asciiTheme="minorHAnsi" w:eastAsiaTheme="minorEastAsia" w:hAnsiTheme="minorHAnsi" w:cstheme="minorBidi"/>
          <w:sz w:val="22"/>
        </w:rPr>
      </w:pPr>
      <w:hyperlink w:anchor="_Toc492906143" w:history="1">
        <w:r w:rsidRPr="00BD4EE5">
          <w:rPr>
            <w:rStyle w:val="Hyperlink"/>
          </w:rPr>
          <w:t>5.2.</w:t>
        </w:r>
        <w:r>
          <w:rPr>
            <w:rFonts w:asciiTheme="minorHAnsi" w:eastAsiaTheme="minorEastAsia" w:hAnsiTheme="minorHAnsi" w:cstheme="minorBidi"/>
            <w:sz w:val="22"/>
          </w:rPr>
          <w:tab/>
        </w:r>
        <w:r w:rsidRPr="00BD4EE5">
          <w:rPr>
            <w:rStyle w:val="Hyperlink"/>
          </w:rPr>
          <w:t>Validation</w:t>
        </w:r>
        <w:r>
          <w:rPr>
            <w:webHidden/>
          </w:rPr>
          <w:tab/>
        </w:r>
        <w:r>
          <w:rPr>
            <w:webHidden/>
          </w:rPr>
          <w:fldChar w:fldCharType="begin"/>
        </w:r>
        <w:r>
          <w:rPr>
            <w:webHidden/>
          </w:rPr>
          <w:instrText xml:space="preserve"> PAGEREF _Toc492906143 \h </w:instrText>
        </w:r>
        <w:r>
          <w:rPr>
            <w:webHidden/>
          </w:rPr>
        </w:r>
        <w:r>
          <w:rPr>
            <w:webHidden/>
          </w:rPr>
          <w:fldChar w:fldCharType="separate"/>
        </w:r>
        <w:r>
          <w:rPr>
            <w:webHidden/>
          </w:rPr>
          <w:t>16</w:t>
        </w:r>
        <w:r>
          <w:rPr>
            <w:webHidden/>
          </w:rPr>
          <w:fldChar w:fldCharType="end"/>
        </w:r>
      </w:hyperlink>
    </w:p>
    <w:p w14:paraId="2FFC1569" w14:textId="77777777" w:rsidR="00F85575" w:rsidRDefault="00F85575">
      <w:pPr>
        <w:pStyle w:val="TOC2"/>
        <w:rPr>
          <w:rFonts w:asciiTheme="minorHAnsi" w:eastAsiaTheme="minorEastAsia" w:hAnsiTheme="minorHAnsi" w:cstheme="minorBidi"/>
          <w:sz w:val="22"/>
        </w:rPr>
      </w:pPr>
      <w:hyperlink w:anchor="_Toc492906144" w:history="1">
        <w:r w:rsidRPr="00BD4EE5">
          <w:rPr>
            <w:rStyle w:val="Hyperlink"/>
          </w:rPr>
          <w:t>5.3.</w:t>
        </w:r>
        <w:r>
          <w:rPr>
            <w:rFonts w:asciiTheme="minorHAnsi" w:eastAsiaTheme="minorEastAsia" w:hAnsiTheme="minorHAnsi" w:cstheme="minorBidi"/>
            <w:sz w:val="22"/>
          </w:rPr>
          <w:tab/>
        </w:r>
        <w:r w:rsidRPr="00BD4EE5">
          <w:rPr>
            <w:rStyle w:val="Hyperlink"/>
          </w:rPr>
          <w:t>Model Sensitivity/Uncertainty</w:t>
        </w:r>
        <w:r>
          <w:rPr>
            <w:webHidden/>
          </w:rPr>
          <w:tab/>
        </w:r>
        <w:r>
          <w:rPr>
            <w:webHidden/>
          </w:rPr>
          <w:fldChar w:fldCharType="begin"/>
        </w:r>
        <w:r>
          <w:rPr>
            <w:webHidden/>
          </w:rPr>
          <w:instrText xml:space="preserve"> PAGEREF _Toc492906144 \h </w:instrText>
        </w:r>
        <w:r>
          <w:rPr>
            <w:webHidden/>
          </w:rPr>
        </w:r>
        <w:r>
          <w:rPr>
            <w:webHidden/>
          </w:rPr>
          <w:fldChar w:fldCharType="separate"/>
        </w:r>
        <w:r>
          <w:rPr>
            <w:webHidden/>
          </w:rPr>
          <w:t>16</w:t>
        </w:r>
        <w:r>
          <w:rPr>
            <w:webHidden/>
          </w:rPr>
          <w:fldChar w:fldCharType="end"/>
        </w:r>
      </w:hyperlink>
    </w:p>
    <w:p w14:paraId="74CE2B11" w14:textId="77777777" w:rsidR="00F85575" w:rsidRDefault="00F85575">
      <w:pPr>
        <w:pStyle w:val="TOC2"/>
        <w:rPr>
          <w:rFonts w:asciiTheme="minorHAnsi" w:eastAsiaTheme="minorEastAsia" w:hAnsiTheme="minorHAnsi" w:cstheme="minorBidi"/>
          <w:sz w:val="22"/>
        </w:rPr>
      </w:pPr>
      <w:hyperlink w:anchor="_Toc492906145" w:history="1">
        <w:r w:rsidRPr="00BD4EE5">
          <w:rPr>
            <w:rStyle w:val="Hyperlink"/>
          </w:rPr>
          <w:t>5.4.</w:t>
        </w:r>
        <w:r>
          <w:rPr>
            <w:rFonts w:asciiTheme="minorHAnsi" w:eastAsiaTheme="minorEastAsia" w:hAnsiTheme="minorHAnsi" w:cstheme="minorBidi"/>
            <w:sz w:val="22"/>
          </w:rPr>
          <w:tab/>
        </w:r>
        <w:r w:rsidRPr="00BD4EE5">
          <w:rPr>
            <w:rStyle w:val="Hyperlink"/>
          </w:rPr>
          <w:t>Results of Project Operation</w:t>
        </w:r>
        <w:r>
          <w:rPr>
            <w:webHidden/>
          </w:rPr>
          <w:tab/>
        </w:r>
        <w:r>
          <w:rPr>
            <w:webHidden/>
          </w:rPr>
          <w:fldChar w:fldCharType="begin"/>
        </w:r>
        <w:r>
          <w:rPr>
            <w:webHidden/>
          </w:rPr>
          <w:instrText xml:space="preserve"> PAGEREF _Toc492906145 \h </w:instrText>
        </w:r>
        <w:r>
          <w:rPr>
            <w:webHidden/>
          </w:rPr>
        </w:r>
        <w:r>
          <w:rPr>
            <w:webHidden/>
          </w:rPr>
          <w:fldChar w:fldCharType="separate"/>
        </w:r>
        <w:r>
          <w:rPr>
            <w:webHidden/>
          </w:rPr>
          <w:t>18</w:t>
        </w:r>
        <w:r>
          <w:rPr>
            <w:webHidden/>
          </w:rPr>
          <w:fldChar w:fldCharType="end"/>
        </w:r>
      </w:hyperlink>
    </w:p>
    <w:p w14:paraId="245727C9" w14:textId="77777777" w:rsidR="00F85575" w:rsidRDefault="00F85575">
      <w:pPr>
        <w:pStyle w:val="TOC1"/>
        <w:rPr>
          <w:rFonts w:asciiTheme="minorHAnsi" w:eastAsiaTheme="minorEastAsia" w:hAnsiTheme="minorHAnsi" w:cstheme="minorBidi"/>
          <w:b w:val="0"/>
          <w:noProof/>
          <w:sz w:val="22"/>
        </w:rPr>
      </w:pPr>
      <w:hyperlink w:anchor="_Toc492906146" w:history="1">
        <w:r w:rsidRPr="00BD4EE5">
          <w:rPr>
            <w:rStyle w:val="Hyperlink"/>
            <w:noProof/>
          </w:rPr>
          <w:t>6.</w:t>
        </w:r>
        <w:r>
          <w:rPr>
            <w:rFonts w:asciiTheme="minorHAnsi" w:eastAsiaTheme="minorEastAsia" w:hAnsiTheme="minorHAnsi" w:cstheme="minorBidi"/>
            <w:b w:val="0"/>
            <w:noProof/>
            <w:sz w:val="22"/>
          </w:rPr>
          <w:tab/>
        </w:r>
        <w:r w:rsidRPr="00BD4EE5">
          <w:rPr>
            <w:rStyle w:val="Hyperlink"/>
            <w:noProof/>
          </w:rPr>
          <w:t>Steps to Complete the Study 5.6</w:t>
        </w:r>
        <w:r>
          <w:rPr>
            <w:noProof/>
            <w:webHidden/>
          </w:rPr>
          <w:tab/>
        </w:r>
        <w:r>
          <w:rPr>
            <w:noProof/>
            <w:webHidden/>
          </w:rPr>
          <w:fldChar w:fldCharType="begin"/>
        </w:r>
        <w:r>
          <w:rPr>
            <w:noProof/>
            <w:webHidden/>
          </w:rPr>
          <w:instrText xml:space="preserve"> PAGEREF _Toc492906146 \h </w:instrText>
        </w:r>
        <w:r>
          <w:rPr>
            <w:noProof/>
            <w:webHidden/>
          </w:rPr>
        </w:r>
        <w:r>
          <w:rPr>
            <w:noProof/>
            <w:webHidden/>
          </w:rPr>
          <w:fldChar w:fldCharType="separate"/>
        </w:r>
        <w:r>
          <w:rPr>
            <w:noProof/>
            <w:webHidden/>
          </w:rPr>
          <w:t>19</w:t>
        </w:r>
        <w:r>
          <w:rPr>
            <w:noProof/>
            <w:webHidden/>
          </w:rPr>
          <w:fldChar w:fldCharType="end"/>
        </w:r>
      </w:hyperlink>
    </w:p>
    <w:p w14:paraId="3E9E0031" w14:textId="77777777" w:rsidR="00F85575" w:rsidRDefault="00F85575">
      <w:pPr>
        <w:pStyle w:val="TOC1"/>
        <w:rPr>
          <w:rFonts w:asciiTheme="minorHAnsi" w:eastAsiaTheme="minorEastAsia" w:hAnsiTheme="minorHAnsi" w:cstheme="minorBidi"/>
          <w:b w:val="0"/>
          <w:noProof/>
          <w:sz w:val="22"/>
        </w:rPr>
      </w:pPr>
      <w:hyperlink w:anchor="_Toc492906147" w:history="1">
        <w:r w:rsidRPr="00BD4EE5">
          <w:rPr>
            <w:rStyle w:val="Hyperlink"/>
            <w:noProof/>
          </w:rPr>
          <w:t>7.</w:t>
        </w:r>
        <w:r>
          <w:rPr>
            <w:rFonts w:asciiTheme="minorHAnsi" w:eastAsiaTheme="minorEastAsia" w:hAnsiTheme="minorHAnsi" w:cstheme="minorBidi"/>
            <w:b w:val="0"/>
            <w:noProof/>
            <w:sz w:val="22"/>
          </w:rPr>
          <w:tab/>
        </w:r>
        <w:r w:rsidRPr="00BD4EE5">
          <w:rPr>
            <w:rStyle w:val="Hyperlink"/>
            <w:noProof/>
          </w:rPr>
          <w:t>References Cited</w:t>
        </w:r>
        <w:r>
          <w:rPr>
            <w:noProof/>
            <w:webHidden/>
          </w:rPr>
          <w:tab/>
        </w:r>
        <w:r>
          <w:rPr>
            <w:noProof/>
            <w:webHidden/>
          </w:rPr>
          <w:fldChar w:fldCharType="begin"/>
        </w:r>
        <w:r>
          <w:rPr>
            <w:noProof/>
            <w:webHidden/>
          </w:rPr>
          <w:instrText xml:space="preserve"> PAGEREF _Toc492906147 \h </w:instrText>
        </w:r>
        <w:r>
          <w:rPr>
            <w:noProof/>
            <w:webHidden/>
          </w:rPr>
        </w:r>
        <w:r>
          <w:rPr>
            <w:noProof/>
            <w:webHidden/>
          </w:rPr>
          <w:fldChar w:fldCharType="separate"/>
        </w:r>
        <w:r>
          <w:rPr>
            <w:noProof/>
            <w:webHidden/>
          </w:rPr>
          <w:t>20</w:t>
        </w:r>
        <w:r>
          <w:rPr>
            <w:noProof/>
            <w:webHidden/>
          </w:rPr>
          <w:fldChar w:fldCharType="end"/>
        </w:r>
      </w:hyperlink>
    </w:p>
    <w:p w14:paraId="4E7A3E27" w14:textId="77777777" w:rsidR="00F85575" w:rsidRDefault="00F85575">
      <w:pPr>
        <w:pStyle w:val="TOC1"/>
        <w:rPr>
          <w:rFonts w:asciiTheme="minorHAnsi" w:eastAsiaTheme="minorEastAsia" w:hAnsiTheme="minorHAnsi" w:cstheme="minorBidi"/>
          <w:b w:val="0"/>
          <w:noProof/>
          <w:sz w:val="22"/>
        </w:rPr>
      </w:pPr>
      <w:hyperlink w:anchor="_Toc492906148" w:history="1">
        <w:r w:rsidRPr="00BD4EE5">
          <w:rPr>
            <w:rStyle w:val="Hyperlink"/>
            <w:noProof/>
          </w:rPr>
          <w:t>8.</w:t>
        </w:r>
        <w:r>
          <w:rPr>
            <w:rFonts w:asciiTheme="minorHAnsi" w:eastAsiaTheme="minorEastAsia" w:hAnsiTheme="minorHAnsi" w:cstheme="minorBidi"/>
            <w:b w:val="0"/>
            <w:noProof/>
            <w:sz w:val="22"/>
          </w:rPr>
          <w:tab/>
        </w:r>
        <w:r w:rsidRPr="00BD4EE5">
          <w:rPr>
            <w:rStyle w:val="Hyperlink"/>
            <w:noProof/>
          </w:rPr>
          <w:t>Tables</w:t>
        </w:r>
        <w:r>
          <w:rPr>
            <w:noProof/>
            <w:webHidden/>
          </w:rPr>
          <w:tab/>
        </w:r>
        <w:r>
          <w:rPr>
            <w:noProof/>
            <w:webHidden/>
          </w:rPr>
          <w:fldChar w:fldCharType="begin"/>
        </w:r>
        <w:r>
          <w:rPr>
            <w:noProof/>
            <w:webHidden/>
          </w:rPr>
          <w:instrText xml:space="preserve"> PAGEREF _Toc492906148 \h </w:instrText>
        </w:r>
        <w:r>
          <w:rPr>
            <w:noProof/>
            <w:webHidden/>
          </w:rPr>
        </w:r>
        <w:r>
          <w:rPr>
            <w:noProof/>
            <w:webHidden/>
          </w:rPr>
          <w:fldChar w:fldCharType="separate"/>
        </w:r>
        <w:r>
          <w:rPr>
            <w:noProof/>
            <w:webHidden/>
          </w:rPr>
          <w:t>22</w:t>
        </w:r>
        <w:r>
          <w:rPr>
            <w:noProof/>
            <w:webHidden/>
          </w:rPr>
          <w:fldChar w:fldCharType="end"/>
        </w:r>
      </w:hyperlink>
    </w:p>
    <w:p w14:paraId="42AF3CA7" w14:textId="77777777" w:rsidR="00F85575" w:rsidRDefault="00F85575">
      <w:pPr>
        <w:pStyle w:val="TOC1"/>
        <w:rPr>
          <w:rFonts w:asciiTheme="minorHAnsi" w:eastAsiaTheme="minorEastAsia" w:hAnsiTheme="minorHAnsi" w:cstheme="minorBidi"/>
          <w:b w:val="0"/>
          <w:noProof/>
          <w:sz w:val="22"/>
        </w:rPr>
      </w:pPr>
      <w:hyperlink w:anchor="_Toc492906149" w:history="1">
        <w:r w:rsidRPr="00BD4EE5">
          <w:rPr>
            <w:rStyle w:val="Hyperlink"/>
            <w:noProof/>
          </w:rPr>
          <w:t>9.</w:t>
        </w:r>
        <w:r>
          <w:rPr>
            <w:rFonts w:asciiTheme="minorHAnsi" w:eastAsiaTheme="minorEastAsia" w:hAnsiTheme="minorHAnsi" w:cstheme="minorBidi"/>
            <w:b w:val="0"/>
            <w:noProof/>
            <w:sz w:val="22"/>
          </w:rPr>
          <w:tab/>
        </w:r>
        <w:r w:rsidRPr="00BD4EE5">
          <w:rPr>
            <w:rStyle w:val="Hyperlink"/>
            <w:noProof/>
          </w:rPr>
          <w:t>Figures</w:t>
        </w:r>
        <w:r>
          <w:rPr>
            <w:noProof/>
            <w:webHidden/>
          </w:rPr>
          <w:tab/>
        </w:r>
        <w:r>
          <w:rPr>
            <w:noProof/>
            <w:webHidden/>
          </w:rPr>
          <w:fldChar w:fldCharType="begin"/>
        </w:r>
        <w:r>
          <w:rPr>
            <w:noProof/>
            <w:webHidden/>
          </w:rPr>
          <w:instrText xml:space="preserve"> PAGEREF _Toc492906149 \h </w:instrText>
        </w:r>
        <w:r>
          <w:rPr>
            <w:noProof/>
            <w:webHidden/>
          </w:rPr>
        </w:r>
        <w:r>
          <w:rPr>
            <w:noProof/>
            <w:webHidden/>
          </w:rPr>
          <w:fldChar w:fldCharType="separate"/>
        </w:r>
        <w:r>
          <w:rPr>
            <w:noProof/>
            <w:webHidden/>
          </w:rPr>
          <w:t>27</w:t>
        </w:r>
        <w:r>
          <w:rPr>
            <w:noProof/>
            <w:webHidden/>
          </w:rPr>
          <w:fldChar w:fldCharType="end"/>
        </w:r>
      </w:hyperlink>
    </w:p>
    <w:p w14:paraId="51633A03" w14:textId="5899089A" w:rsidR="002E1AE8" w:rsidRPr="001B1CC3" w:rsidRDefault="00444C1C" w:rsidP="001B1CC3">
      <w:r>
        <w:fldChar w:fldCharType="end"/>
      </w:r>
    </w:p>
    <w:p w14:paraId="2F88BBBC" w14:textId="77777777" w:rsidR="002B4F64" w:rsidRDefault="002B4F64">
      <w:pPr>
        <w:spacing w:after="0"/>
        <w:jc w:val="left"/>
        <w:rPr>
          <w:rFonts w:ascii="Arial" w:eastAsia="Times New Roman" w:hAnsi="Arial"/>
          <w:caps/>
          <w:sz w:val="28"/>
          <w:szCs w:val="20"/>
        </w:rPr>
      </w:pPr>
      <w:r>
        <w:br w:type="page"/>
      </w:r>
    </w:p>
    <w:p w14:paraId="7C8DCB87" w14:textId="7C143D83" w:rsidR="002B4F64" w:rsidRPr="00DF7390" w:rsidRDefault="002B4F64" w:rsidP="002B4F64">
      <w:pPr>
        <w:pStyle w:val="TOCSectionHead"/>
      </w:pPr>
      <w:r w:rsidRPr="00DF7390">
        <w:lastRenderedPageBreak/>
        <w:t xml:space="preserve">List of </w:t>
      </w:r>
      <w:r>
        <w:t>Tables</w:t>
      </w:r>
    </w:p>
    <w:p w14:paraId="364AB80A" w14:textId="77777777" w:rsidR="00F85575" w:rsidRDefault="002B4F64">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\t "Table Caption" \c </w:instrText>
      </w:r>
      <w:r>
        <w:fldChar w:fldCharType="separate"/>
      </w:r>
      <w:hyperlink w:anchor="_Toc492906150" w:history="1">
        <w:r w:rsidR="00F85575" w:rsidRPr="007C5D1D">
          <w:rPr>
            <w:rStyle w:val="Hyperlink"/>
            <w:noProof/>
          </w:rPr>
          <w:t>Table 4.3-1. Inventory of Meteorological Station in the vicinity of the Susitna River</w:t>
        </w:r>
        <w:r w:rsidR="00F85575">
          <w:rPr>
            <w:noProof/>
            <w:webHidden/>
          </w:rPr>
          <w:tab/>
        </w:r>
        <w:r w:rsidR="00F85575">
          <w:rPr>
            <w:noProof/>
            <w:webHidden/>
          </w:rPr>
          <w:fldChar w:fldCharType="begin"/>
        </w:r>
        <w:r w:rsidR="00F85575">
          <w:rPr>
            <w:noProof/>
            <w:webHidden/>
          </w:rPr>
          <w:instrText xml:space="preserve"> PAGEREF _Toc492906150 \h </w:instrText>
        </w:r>
        <w:r w:rsidR="00F85575">
          <w:rPr>
            <w:noProof/>
            <w:webHidden/>
          </w:rPr>
        </w:r>
        <w:r w:rsidR="00F85575">
          <w:rPr>
            <w:noProof/>
            <w:webHidden/>
          </w:rPr>
          <w:fldChar w:fldCharType="separate"/>
        </w:r>
        <w:r w:rsidR="00F85575">
          <w:rPr>
            <w:noProof/>
            <w:webHidden/>
          </w:rPr>
          <w:t>22</w:t>
        </w:r>
        <w:r w:rsidR="00F85575">
          <w:rPr>
            <w:noProof/>
            <w:webHidden/>
          </w:rPr>
          <w:fldChar w:fldCharType="end"/>
        </w:r>
      </w:hyperlink>
    </w:p>
    <w:p w14:paraId="6B83234F" w14:textId="77777777" w:rsidR="00F85575" w:rsidRDefault="00F85575">
      <w:pPr>
        <w:pStyle w:val="TableofFigures"/>
        <w:tabs>
          <w:tab w:val="right" w:leader="dot" w:pos="9350"/>
        </w:tabs>
        <w:rPr>
          <w:rFonts w:asciiTheme="minorHAnsi" w:eastAsiaTheme="minorEastAsia" w:hAnsiTheme="minorHAnsi" w:cstheme="minorBidi"/>
          <w:noProof/>
          <w:sz w:val="22"/>
        </w:rPr>
      </w:pPr>
      <w:hyperlink w:anchor="_Toc492906151" w:history="1">
        <w:r w:rsidRPr="007C5D1D">
          <w:rPr>
            <w:rStyle w:val="Hyperlink"/>
            <w:noProof/>
          </w:rPr>
          <w:t>Table 4.3-2. Summary of sediment load relationships used for analysis</w:t>
        </w:r>
        <w:r>
          <w:rPr>
            <w:noProof/>
            <w:webHidden/>
          </w:rPr>
          <w:tab/>
        </w:r>
        <w:r>
          <w:rPr>
            <w:noProof/>
            <w:webHidden/>
          </w:rPr>
          <w:fldChar w:fldCharType="begin"/>
        </w:r>
        <w:r>
          <w:rPr>
            <w:noProof/>
            <w:webHidden/>
          </w:rPr>
          <w:instrText xml:space="preserve"> PAGEREF _Toc492906151 \h </w:instrText>
        </w:r>
        <w:r>
          <w:rPr>
            <w:noProof/>
            <w:webHidden/>
          </w:rPr>
        </w:r>
        <w:r>
          <w:rPr>
            <w:noProof/>
            <w:webHidden/>
          </w:rPr>
          <w:fldChar w:fldCharType="separate"/>
        </w:r>
        <w:r>
          <w:rPr>
            <w:noProof/>
            <w:webHidden/>
          </w:rPr>
          <w:t>23</w:t>
        </w:r>
        <w:r>
          <w:rPr>
            <w:noProof/>
            <w:webHidden/>
          </w:rPr>
          <w:fldChar w:fldCharType="end"/>
        </w:r>
      </w:hyperlink>
    </w:p>
    <w:p w14:paraId="20EE7913" w14:textId="77777777" w:rsidR="00F85575" w:rsidRDefault="00F85575">
      <w:pPr>
        <w:pStyle w:val="TableofFigures"/>
        <w:tabs>
          <w:tab w:val="right" w:leader="dot" w:pos="9350"/>
        </w:tabs>
        <w:rPr>
          <w:rFonts w:asciiTheme="minorHAnsi" w:eastAsiaTheme="minorEastAsia" w:hAnsiTheme="minorHAnsi" w:cstheme="minorBidi"/>
          <w:noProof/>
          <w:sz w:val="22"/>
        </w:rPr>
      </w:pPr>
      <w:hyperlink w:anchor="_Toc492906152" w:history="1">
        <w:r w:rsidRPr="007C5D1D">
          <w:rPr>
            <w:rStyle w:val="Hyperlink"/>
            <w:noProof/>
          </w:rPr>
          <w:t>Table 4.3-3 Comparison of average annual sediment loads under pre-Project conditions</w:t>
        </w:r>
        <w:r>
          <w:rPr>
            <w:noProof/>
            <w:webHidden/>
          </w:rPr>
          <w:tab/>
        </w:r>
        <w:r>
          <w:rPr>
            <w:noProof/>
            <w:webHidden/>
          </w:rPr>
          <w:fldChar w:fldCharType="begin"/>
        </w:r>
        <w:r>
          <w:rPr>
            <w:noProof/>
            <w:webHidden/>
          </w:rPr>
          <w:instrText xml:space="preserve"> PAGEREF _Toc492906152 \h </w:instrText>
        </w:r>
        <w:r>
          <w:rPr>
            <w:noProof/>
            <w:webHidden/>
          </w:rPr>
        </w:r>
        <w:r>
          <w:rPr>
            <w:noProof/>
            <w:webHidden/>
          </w:rPr>
          <w:fldChar w:fldCharType="separate"/>
        </w:r>
        <w:r>
          <w:rPr>
            <w:noProof/>
            <w:webHidden/>
          </w:rPr>
          <w:t>24</w:t>
        </w:r>
        <w:r>
          <w:rPr>
            <w:noProof/>
            <w:webHidden/>
          </w:rPr>
          <w:fldChar w:fldCharType="end"/>
        </w:r>
      </w:hyperlink>
    </w:p>
    <w:p w14:paraId="77A78C9D" w14:textId="77777777" w:rsidR="00F85575" w:rsidRDefault="00F85575">
      <w:pPr>
        <w:pStyle w:val="TableofFigures"/>
        <w:tabs>
          <w:tab w:val="right" w:leader="dot" w:pos="9350"/>
        </w:tabs>
        <w:rPr>
          <w:rFonts w:asciiTheme="minorHAnsi" w:eastAsiaTheme="minorEastAsia" w:hAnsiTheme="minorHAnsi" w:cstheme="minorBidi"/>
          <w:noProof/>
          <w:sz w:val="22"/>
        </w:rPr>
      </w:pPr>
      <w:hyperlink w:anchor="_Toc492906153" w:history="1">
        <w:r w:rsidRPr="007C5D1D">
          <w:rPr>
            <w:rStyle w:val="Hyperlink"/>
            <w:noProof/>
          </w:rPr>
          <w:t>Table 4.3-4 Comparison of sediment concentration under pre-Project conditions</w:t>
        </w:r>
        <w:r>
          <w:rPr>
            <w:noProof/>
            <w:webHidden/>
          </w:rPr>
          <w:tab/>
        </w:r>
        <w:r>
          <w:rPr>
            <w:noProof/>
            <w:webHidden/>
          </w:rPr>
          <w:fldChar w:fldCharType="begin"/>
        </w:r>
        <w:r>
          <w:rPr>
            <w:noProof/>
            <w:webHidden/>
          </w:rPr>
          <w:instrText xml:space="preserve"> PAGEREF _Toc492906153 \h </w:instrText>
        </w:r>
        <w:r>
          <w:rPr>
            <w:noProof/>
            <w:webHidden/>
          </w:rPr>
        </w:r>
        <w:r>
          <w:rPr>
            <w:noProof/>
            <w:webHidden/>
          </w:rPr>
          <w:fldChar w:fldCharType="separate"/>
        </w:r>
        <w:r>
          <w:rPr>
            <w:noProof/>
            <w:webHidden/>
          </w:rPr>
          <w:t>25</w:t>
        </w:r>
        <w:r>
          <w:rPr>
            <w:noProof/>
            <w:webHidden/>
          </w:rPr>
          <w:fldChar w:fldCharType="end"/>
        </w:r>
      </w:hyperlink>
    </w:p>
    <w:p w14:paraId="71CA6482" w14:textId="77777777" w:rsidR="00F85575" w:rsidRDefault="00F85575">
      <w:pPr>
        <w:pStyle w:val="TableofFigures"/>
        <w:tabs>
          <w:tab w:val="right" w:leader="dot" w:pos="9350"/>
        </w:tabs>
        <w:rPr>
          <w:rFonts w:asciiTheme="minorHAnsi" w:eastAsiaTheme="minorEastAsia" w:hAnsiTheme="minorHAnsi" w:cstheme="minorBidi"/>
          <w:noProof/>
          <w:sz w:val="22"/>
        </w:rPr>
      </w:pPr>
      <w:hyperlink w:anchor="_Toc492906154" w:history="1">
        <w:r w:rsidRPr="007C5D1D">
          <w:rPr>
            <w:rStyle w:val="Hyperlink"/>
            <w:noProof/>
          </w:rPr>
          <w:t>Table 4.4-1 Summary table of cell size statistics for river, reservoir and focus area model.</w:t>
        </w:r>
        <w:r>
          <w:rPr>
            <w:noProof/>
            <w:webHidden/>
          </w:rPr>
          <w:tab/>
        </w:r>
        <w:r>
          <w:rPr>
            <w:noProof/>
            <w:webHidden/>
          </w:rPr>
          <w:fldChar w:fldCharType="begin"/>
        </w:r>
        <w:r>
          <w:rPr>
            <w:noProof/>
            <w:webHidden/>
          </w:rPr>
          <w:instrText xml:space="preserve"> PAGEREF _Toc492906154 \h </w:instrText>
        </w:r>
        <w:r>
          <w:rPr>
            <w:noProof/>
            <w:webHidden/>
          </w:rPr>
        </w:r>
        <w:r>
          <w:rPr>
            <w:noProof/>
            <w:webHidden/>
          </w:rPr>
          <w:fldChar w:fldCharType="separate"/>
        </w:r>
        <w:r>
          <w:rPr>
            <w:noProof/>
            <w:webHidden/>
          </w:rPr>
          <w:t>26</w:t>
        </w:r>
        <w:r>
          <w:rPr>
            <w:noProof/>
            <w:webHidden/>
          </w:rPr>
          <w:fldChar w:fldCharType="end"/>
        </w:r>
      </w:hyperlink>
    </w:p>
    <w:p w14:paraId="3377A63A" w14:textId="2B96D990" w:rsidR="00D01DF2" w:rsidRDefault="002B4F64">
      <w:r>
        <w:fldChar w:fldCharType="end"/>
      </w:r>
    </w:p>
    <w:p w14:paraId="766CA612" w14:textId="266330BF" w:rsidR="00664027" w:rsidRPr="00DF7390" w:rsidRDefault="00664027" w:rsidP="00325FD5">
      <w:pPr>
        <w:pStyle w:val="TOCSectionHead"/>
      </w:pPr>
      <w:r w:rsidRPr="00DF7390">
        <w:t xml:space="preserve">List of </w:t>
      </w:r>
      <w:r w:rsidR="00FC2978" w:rsidRPr="00DF7390">
        <w:t>Figure</w:t>
      </w:r>
      <w:r w:rsidR="00E75AEC" w:rsidRPr="00DF7390">
        <w:t>s</w:t>
      </w:r>
    </w:p>
    <w:p w14:paraId="6D718082" w14:textId="77777777" w:rsidR="00F85575" w:rsidRDefault="00D81B53">
      <w:pPr>
        <w:pStyle w:val="TableofFigures"/>
        <w:tabs>
          <w:tab w:val="right" w:leader="dot" w:pos="9350"/>
        </w:tabs>
        <w:rPr>
          <w:rFonts w:asciiTheme="minorHAnsi" w:eastAsiaTheme="minorEastAsia" w:hAnsiTheme="minorHAnsi" w:cstheme="minorBidi"/>
          <w:noProof/>
          <w:sz w:val="22"/>
        </w:rPr>
      </w:pPr>
      <w:r w:rsidRPr="00DF7390">
        <w:fldChar w:fldCharType="begin"/>
      </w:r>
      <w:r w:rsidR="003D5C24" w:rsidRPr="00DF7390">
        <w:instrText xml:space="preserve"> TOC \t "Figure Caption" \c </w:instrText>
      </w:r>
      <w:r w:rsidRPr="00DF7390">
        <w:fldChar w:fldCharType="separate"/>
      </w:r>
      <w:r w:rsidR="00F85575">
        <w:rPr>
          <w:noProof/>
        </w:rPr>
        <w:t>Figure 3-1. Susitna River study area and large-scale river segments.</w:t>
      </w:r>
      <w:r w:rsidR="00F85575">
        <w:rPr>
          <w:noProof/>
        </w:rPr>
        <w:tab/>
      </w:r>
      <w:r w:rsidR="00F85575">
        <w:rPr>
          <w:noProof/>
        </w:rPr>
        <w:fldChar w:fldCharType="begin"/>
      </w:r>
      <w:r w:rsidR="00F85575">
        <w:rPr>
          <w:noProof/>
        </w:rPr>
        <w:instrText xml:space="preserve"> PAGEREF _Toc492906155 \h </w:instrText>
      </w:r>
      <w:r w:rsidR="00F85575">
        <w:rPr>
          <w:noProof/>
        </w:rPr>
      </w:r>
      <w:r w:rsidR="00F85575">
        <w:rPr>
          <w:noProof/>
        </w:rPr>
        <w:fldChar w:fldCharType="separate"/>
      </w:r>
      <w:r w:rsidR="00F85575">
        <w:rPr>
          <w:noProof/>
        </w:rPr>
        <w:t>27</w:t>
      </w:r>
      <w:r w:rsidR="00F85575">
        <w:rPr>
          <w:noProof/>
        </w:rPr>
        <w:fldChar w:fldCharType="end"/>
      </w:r>
    </w:p>
    <w:p w14:paraId="365BDEA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3-2. Comparison of pre-Project (1974-1976) and post-Project (maximum load following scenario) river temperature along the Susitna River at the dam site, PRM 125, PRM 60 and PRM 29.9.</w:t>
      </w:r>
      <w:r>
        <w:rPr>
          <w:noProof/>
        </w:rPr>
        <w:tab/>
      </w:r>
      <w:r>
        <w:rPr>
          <w:noProof/>
        </w:rPr>
        <w:fldChar w:fldCharType="begin"/>
      </w:r>
      <w:r>
        <w:rPr>
          <w:noProof/>
        </w:rPr>
        <w:instrText xml:space="preserve"> PAGEREF _Toc492906156 \h </w:instrText>
      </w:r>
      <w:r>
        <w:rPr>
          <w:noProof/>
        </w:rPr>
      </w:r>
      <w:r>
        <w:rPr>
          <w:noProof/>
        </w:rPr>
        <w:fldChar w:fldCharType="separate"/>
      </w:r>
      <w:r>
        <w:rPr>
          <w:noProof/>
        </w:rPr>
        <w:t>28</w:t>
      </w:r>
      <w:r>
        <w:rPr>
          <w:noProof/>
        </w:rPr>
        <w:fldChar w:fldCharType="end"/>
      </w:r>
    </w:p>
    <w:p w14:paraId="7D79AE5E"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3-3. Comparison of pre-Project (1979-1981) and post-Project (maximum load following scenario) river temperature along the Susitna River at the dam site, PRM 125, PRM 60 and PRM 29.9.</w:t>
      </w:r>
      <w:r>
        <w:rPr>
          <w:noProof/>
        </w:rPr>
        <w:tab/>
      </w:r>
      <w:r>
        <w:rPr>
          <w:noProof/>
        </w:rPr>
        <w:fldChar w:fldCharType="begin"/>
      </w:r>
      <w:r>
        <w:rPr>
          <w:noProof/>
        </w:rPr>
        <w:instrText xml:space="preserve"> PAGEREF _Toc492906157 \h </w:instrText>
      </w:r>
      <w:r>
        <w:rPr>
          <w:noProof/>
        </w:rPr>
      </w:r>
      <w:r>
        <w:rPr>
          <w:noProof/>
        </w:rPr>
        <w:fldChar w:fldCharType="separate"/>
      </w:r>
      <w:r>
        <w:rPr>
          <w:noProof/>
        </w:rPr>
        <w:t>29</w:t>
      </w:r>
      <w:r>
        <w:rPr>
          <w:noProof/>
        </w:rPr>
        <w:fldChar w:fldCharType="end"/>
      </w:r>
    </w:p>
    <w:p w14:paraId="40233619"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3-4. Daily variation in temperature at PRM 29.9 for pre-Project (1974-1976) and post-Project maximum load following conditions.</w:t>
      </w:r>
      <w:r>
        <w:rPr>
          <w:noProof/>
        </w:rPr>
        <w:tab/>
      </w:r>
      <w:r>
        <w:rPr>
          <w:noProof/>
        </w:rPr>
        <w:fldChar w:fldCharType="begin"/>
      </w:r>
      <w:r>
        <w:rPr>
          <w:noProof/>
        </w:rPr>
        <w:instrText xml:space="preserve"> PAGEREF _Toc492906158 \h </w:instrText>
      </w:r>
      <w:r>
        <w:rPr>
          <w:noProof/>
        </w:rPr>
      </w:r>
      <w:r>
        <w:rPr>
          <w:noProof/>
        </w:rPr>
        <w:fldChar w:fldCharType="separate"/>
      </w:r>
      <w:r>
        <w:rPr>
          <w:noProof/>
        </w:rPr>
        <w:t>30</w:t>
      </w:r>
      <w:r>
        <w:rPr>
          <w:noProof/>
        </w:rPr>
        <w:fldChar w:fldCharType="end"/>
      </w:r>
    </w:p>
    <w:p w14:paraId="21DF30EE"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3-5. Daily variation in temperature at PRM 29.9 for pre-Project (1979-1981) and post-Project maximum load following conditions.</w:t>
      </w:r>
      <w:r>
        <w:rPr>
          <w:noProof/>
        </w:rPr>
        <w:tab/>
      </w:r>
      <w:r>
        <w:rPr>
          <w:noProof/>
        </w:rPr>
        <w:fldChar w:fldCharType="begin"/>
      </w:r>
      <w:r>
        <w:rPr>
          <w:noProof/>
        </w:rPr>
        <w:instrText xml:space="preserve"> PAGEREF _Toc492906159 \h </w:instrText>
      </w:r>
      <w:r>
        <w:rPr>
          <w:noProof/>
        </w:rPr>
      </w:r>
      <w:r>
        <w:rPr>
          <w:noProof/>
        </w:rPr>
        <w:fldChar w:fldCharType="separate"/>
      </w:r>
      <w:r>
        <w:rPr>
          <w:noProof/>
        </w:rPr>
        <w:t>31</w:t>
      </w:r>
      <w:r>
        <w:rPr>
          <w:noProof/>
        </w:rPr>
        <w:fldChar w:fldCharType="end"/>
      </w:r>
    </w:p>
    <w:p w14:paraId="0A64D7C2"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4.4-1. Study 5.6 Riverine, Reservoir, and FA-128 (Slough 8A) EFDC model grid extents.</w:t>
      </w:r>
      <w:r>
        <w:rPr>
          <w:noProof/>
        </w:rPr>
        <w:tab/>
      </w:r>
      <w:r>
        <w:rPr>
          <w:noProof/>
        </w:rPr>
        <w:fldChar w:fldCharType="begin"/>
      </w:r>
      <w:r>
        <w:rPr>
          <w:noProof/>
        </w:rPr>
        <w:instrText xml:space="preserve"> PAGEREF _Toc492906160 \h </w:instrText>
      </w:r>
      <w:r>
        <w:rPr>
          <w:noProof/>
        </w:rPr>
      </w:r>
      <w:r>
        <w:rPr>
          <w:noProof/>
        </w:rPr>
        <w:fldChar w:fldCharType="separate"/>
      </w:r>
      <w:r>
        <w:rPr>
          <w:noProof/>
        </w:rPr>
        <w:t>32</w:t>
      </w:r>
      <w:r>
        <w:rPr>
          <w:noProof/>
        </w:rPr>
        <w:fldChar w:fldCharType="end"/>
      </w:r>
    </w:p>
    <w:p w14:paraId="59B5D0EB"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4.4-2. Study 5.6 FA-128 (Slough 8A) EFDC model grid extent detail.</w:t>
      </w:r>
      <w:r>
        <w:rPr>
          <w:noProof/>
        </w:rPr>
        <w:tab/>
      </w:r>
      <w:r>
        <w:rPr>
          <w:noProof/>
        </w:rPr>
        <w:fldChar w:fldCharType="begin"/>
      </w:r>
      <w:r>
        <w:rPr>
          <w:noProof/>
        </w:rPr>
        <w:instrText xml:space="preserve"> PAGEREF _Toc492906161 \h </w:instrText>
      </w:r>
      <w:r>
        <w:rPr>
          <w:noProof/>
        </w:rPr>
      </w:r>
      <w:r>
        <w:rPr>
          <w:noProof/>
        </w:rPr>
        <w:fldChar w:fldCharType="separate"/>
      </w:r>
      <w:r>
        <w:rPr>
          <w:noProof/>
        </w:rPr>
        <w:t>33</w:t>
      </w:r>
      <w:r>
        <w:rPr>
          <w:noProof/>
        </w:rPr>
        <w:fldChar w:fldCharType="end"/>
      </w:r>
    </w:p>
    <w:p w14:paraId="2F1C9DFD"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 River Model temperature calibration plots (PRM 152.7, 152.2, 142.3, 140).</w:t>
      </w:r>
      <w:r>
        <w:rPr>
          <w:noProof/>
        </w:rPr>
        <w:tab/>
      </w:r>
      <w:r>
        <w:rPr>
          <w:noProof/>
        </w:rPr>
        <w:fldChar w:fldCharType="begin"/>
      </w:r>
      <w:r>
        <w:rPr>
          <w:noProof/>
        </w:rPr>
        <w:instrText xml:space="preserve"> PAGEREF _Toc492906162 \h </w:instrText>
      </w:r>
      <w:r>
        <w:rPr>
          <w:noProof/>
        </w:rPr>
      </w:r>
      <w:r>
        <w:rPr>
          <w:noProof/>
        </w:rPr>
        <w:fldChar w:fldCharType="separate"/>
      </w:r>
      <w:r>
        <w:rPr>
          <w:noProof/>
        </w:rPr>
        <w:t>34</w:t>
      </w:r>
      <w:r>
        <w:rPr>
          <w:noProof/>
        </w:rPr>
        <w:fldChar w:fldCharType="end"/>
      </w:r>
    </w:p>
    <w:p w14:paraId="77E5CBD9"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 River Model temperature calibration plots (PRM 88.3, 87.8, 59.9).</w:t>
      </w:r>
      <w:r>
        <w:rPr>
          <w:noProof/>
        </w:rPr>
        <w:tab/>
      </w:r>
      <w:r>
        <w:rPr>
          <w:noProof/>
        </w:rPr>
        <w:fldChar w:fldCharType="begin"/>
      </w:r>
      <w:r>
        <w:rPr>
          <w:noProof/>
        </w:rPr>
        <w:instrText xml:space="preserve"> PAGEREF _Toc492906163 \h </w:instrText>
      </w:r>
      <w:r>
        <w:rPr>
          <w:noProof/>
        </w:rPr>
      </w:r>
      <w:r>
        <w:rPr>
          <w:noProof/>
        </w:rPr>
        <w:fldChar w:fldCharType="separate"/>
      </w:r>
      <w:r>
        <w:rPr>
          <w:noProof/>
        </w:rPr>
        <w:t>35</w:t>
      </w:r>
      <w:r>
        <w:rPr>
          <w:noProof/>
        </w:rPr>
        <w:fldChar w:fldCharType="end"/>
      </w:r>
    </w:p>
    <w:p w14:paraId="45CA34F9"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5.1-3 River Model DO calibration plot at PRM 29.9.</w:t>
      </w:r>
      <w:r>
        <w:rPr>
          <w:noProof/>
        </w:rPr>
        <w:tab/>
      </w:r>
      <w:r>
        <w:rPr>
          <w:noProof/>
        </w:rPr>
        <w:fldChar w:fldCharType="begin"/>
      </w:r>
      <w:r>
        <w:rPr>
          <w:noProof/>
        </w:rPr>
        <w:instrText xml:space="preserve"> PAGEREF _Toc492906164 \h </w:instrText>
      </w:r>
      <w:r>
        <w:rPr>
          <w:noProof/>
        </w:rPr>
      </w:r>
      <w:r>
        <w:rPr>
          <w:noProof/>
        </w:rPr>
        <w:fldChar w:fldCharType="separate"/>
      </w:r>
      <w:r>
        <w:rPr>
          <w:noProof/>
        </w:rPr>
        <w:t>36</w:t>
      </w:r>
      <w:r>
        <w:rPr>
          <w:noProof/>
        </w:rPr>
        <w:fldChar w:fldCharType="end"/>
      </w:r>
    </w:p>
    <w:p w14:paraId="795F1915"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5.1-4 River Model DO calibration plot at PRM 33.6.</w:t>
      </w:r>
      <w:r>
        <w:rPr>
          <w:noProof/>
        </w:rPr>
        <w:tab/>
      </w:r>
      <w:r>
        <w:rPr>
          <w:noProof/>
        </w:rPr>
        <w:fldChar w:fldCharType="begin"/>
      </w:r>
      <w:r>
        <w:rPr>
          <w:noProof/>
        </w:rPr>
        <w:instrText xml:space="preserve"> PAGEREF _Toc492906165 \h </w:instrText>
      </w:r>
      <w:r>
        <w:rPr>
          <w:noProof/>
        </w:rPr>
      </w:r>
      <w:r>
        <w:rPr>
          <w:noProof/>
        </w:rPr>
        <w:fldChar w:fldCharType="separate"/>
      </w:r>
      <w:r>
        <w:rPr>
          <w:noProof/>
        </w:rPr>
        <w:t>36</w:t>
      </w:r>
      <w:r>
        <w:rPr>
          <w:noProof/>
        </w:rPr>
        <w:fldChar w:fldCharType="end"/>
      </w:r>
    </w:p>
    <w:p w14:paraId="505238A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5.1-5 River Model DO calibration plot at PRM 59.9.</w:t>
      </w:r>
      <w:r>
        <w:rPr>
          <w:noProof/>
        </w:rPr>
        <w:tab/>
      </w:r>
      <w:r>
        <w:rPr>
          <w:noProof/>
        </w:rPr>
        <w:fldChar w:fldCharType="begin"/>
      </w:r>
      <w:r>
        <w:rPr>
          <w:noProof/>
        </w:rPr>
        <w:instrText xml:space="preserve"> PAGEREF _Toc492906166 \h </w:instrText>
      </w:r>
      <w:r>
        <w:rPr>
          <w:noProof/>
        </w:rPr>
      </w:r>
      <w:r>
        <w:rPr>
          <w:noProof/>
        </w:rPr>
        <w:fldChar w:fldCharType="separate"/>
      </w:r>
      <w:r>
        <w:rPr>
          <w:noProof/>
        </w:rPr>
        <w:t>36</w:t>
      </w:r>
      <w:r>
        <w:rPr>
          <w:noProof/>
        </w:rPr>
        <w:fldChar w:fldCharType="end"/>
      </w:r>
    </w:p>
    <w:p w14:paraId="7D5472F3"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5.1-6 River Model DO calibration plot at PRM 87.8.</w:t>
      </w:r>
      <w:r>
        <w:rPr>
          <w:noProof/>
        </w:rPr>
        <w:tab/>
      </w:r>
      <w:r>
        <w:rPr>
          <w:noProof/>
        </w:rPr>
        <w:fldChar w:fldCharType="begin"/>
      </w:r>
      <w:r>
        <w:rPr>
          <w:noProof/>
        </w:rPr>
        <w:instrText xml:space="preserve"> PAGEREF _Toc492906167 \h </w:instrText>
      </w:r>
      <w:r>
        <w:rPr>
          <w:noProof/>
        </w:rPr>
      </w:r>
      <w:r>
        <w:rPr>
          <w:noProof/>
        </w:rPr>
        <w:fldChar w:fldCharType="separate"/>
      </w:r>
      <w:r>
        <w:rPr>
          <w:noProof/>
        </w:rPr>
        <w:t>36</w:t>
      </w:r>
      <w:r>
        <w:rPr>
          <w:noProof/>
        </w:rPr>
        <w:fldChar w:fldCharType="end"/>
      </w:r>
    </w:p>
    <w:p w14:paraId="2BCAC007"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5.1-7 River Model DO calibration plot at PRM 107.</w:t>
      </w:r>
      <w:r>
        <w:rPr>
          <w:noProof/>
        </w:rPr>
        <w:tab/>
      </w:r>
      <w:r>
        <w:rPr>
          <w:noProof/>
        </w:rPr>
        <w:fldChar w:fldCharType="begin"/>
      </w:r>
      <w:r>
        <w:rPr>
          <w:noProof/>
        </w:rPr>
        <w:instrText xml:space="preserve"> PAGEREF _Toc492906168 \h </w:instrText>
      </w:r>
      <w:r>
        <w:rPr>
          <w:noProof/>
        </w:rPr>
      </w:r>
      <w:r>
        <w:rPr>
          <w:noProof/>
        </w:rPr>
        <w:fldChar w:fldCharType="separate"/>
      </w:r>
      <w:r>
        <w:rPr>
          <w:noProof/>
        </w:rPr>
        <w:t>36</w:t>
      </w:r>
      <w:r>
        <w:rPr>
          <w:noProof/>
        </w:rPr>
        <w:fldChar w:fldCharType="end"/>
      </w:r>
    </w:p>
    <w:p w14:paraId="1C3587D0"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5.1-8 River Model DO calibration plot at PRM 124.2.</w:t>
      </w:r>
      <w:r>
        <w:rPr>
          <w:noProof/>
        </w:rPr>
        <w:tab/>
      </w:r>
      <w:r>
        <w:rPr>
          <w:noProof/>
        </w:rPr>
        <w:fldChar w:fldCharType="begin"/>
      </w:r>
      <w:r>
        <w:rPr>
          <w:noProof/>
        </w:rPr>
        <w:instrText xml:space="preserve"> PAGEREF _Toc492906169 \h </w:instrText>
      </w:r>
      <w:r>
        <w:rPr>
          <w:noProof/>
        </w:rPr>
      </w:r>
      <w:r>
        <w:rPr>
          <w:noProof/>
        </w:rPr>
        <w:fldChar w:fldCharType="separate"/>
      </w:r>
      <w:r>
        <w:rPr>
          <w:noProof/>
        </w:rPr>
        <w:t>36</w:t>
      </w:r>
      <w:r>
        <w:rPr>
          <w:noProof/>
        </w:rPr>
        <w:fldChar w:fldCharType="end"/>
      </w:r>
    </w:p>
    <w:p w14:paraId="4CA8040A"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5.1-9 River Model DO calibration plot at PRM 142.3.</w:t>
      </w:r>
      <w:r>
        <w:rPr>
          <w:noProof/>
        </w:rPr>
        <w:tab/>
      </w:r>
      <w:r>
        <w:rPr>
          <w:noProof/>
        </w:rPr>
        <w:fldChar w:fldCharType="begin"/>
      </w:r>
      <w:r>
        <w:rPr>
          <w:noProof/>
        </w:rPr>
        <w:instrText xml:space="preserve"> PAGEREF _Toc492906170 \h </w:instrText>
      </w:r>
      <w:r>
        <w:rPr>
          <w:noProof/>
        </w:rPr>
      </w:r>
      <w:r>
        <w:rPr>
          <w:noProof/>
        </w:rPr>
        <w:fldChar w:fldCharType="separate"/>
      </w:r>
      <w:r>
        <w:rPr>
          <w:noProof/>
        </w:rPr>
        <w:t>37</w:t>
      </w:r>
      <w:r>
        <w:rPr>
          <w:noProof/>
        </w:rPr>
        <w:fldChar w:fldCharType="end"/>
      </w:r>
    </w:p>
    <w:p w14:paraId="64AFC66D"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5.1-10 River Model DO calibration plot at PRM 152.7.</w:t>
      </w:r>
      <w:r>
        <w:rPr>
          <w:noProof/>
        </w:rPr>
        <w:tab/>
      </w:r>
      <w:r>
        <w:rPr>
          <w:noProof/>
        </w:rPr>
        <w:fldChar w:fldCharType="begin"/>
      </w:r>
      <w:r>
        <w:rPr>
          <w:noProof/>
        </w:rPr>
        <w:instrText xml:space="preserve"> PAGEREF _Toc492906171 \h </w:instrText>
      </w:r>
      <w:r>
        <w:rPr>
          <w:noProof/>
        </w:rPr>
      </w:r>
      <w:r>
        <w:rPr>
          <w:noProof/>
        </w:rPr>
        <w:fldChar w:fldCharType="separate"/>
      </w:r>
      <w:r>
        <w:rPr>
          <w:noProof/>
        </w:rPr>
        <w:t>37</w:t>
      </w:r>
      <w:r>
        <w:rPr>
          <w:noProof/>
        </w:rPr>
        <w:fldChar w:fldCharType="end"/>
      </w:r>
    </w:p>
    <w:p w14:paraId="465C38C9"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5.1-11 River Model DO calibration plot at PRM 174.</w:t>
      </w:r>
      <w:r>
        <w:rPr>
          <w:noProof/>
        </w:rPr>
        <w:tab/>
      </w:r>
      <w:r>
        <w:rPr>
          <w:noProof/>
        </w:rPr>
        <w:fldChar w:fldCharType="begin"/>
      </w:r>
      <w:r>
        <w:rPr>
          <w:noProof/>
        </w:rPr>
        <w:instrText xml:space="preserve"> PAGEREF _Toc492906172 \h </w:instrText>
      </w:r>
      <w:r>
        <w:rPr>
          <w:noProof/>
        </w:rPr>
      </w:r>
      <w:r>
        <w:rPr>
          <w:noProof/>
        </w:rPr>
        <w:fldChar w:fldCharType="separate"/>
      </w:r>
      <w:r>
        <w:rPr>
          <w:noProof/>
        </w:rPr>
        <w:t>37</w:t>
      </w:r>
      <w:r>
        <w:rPr>
          <w:noProof/>
        </w:rPr>
        <w:fldChar w:fldCharType="end"/>
      </w:r>
    </w:p>
    <w:p w14:paraId="5AFB5427"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5.1-12 River Model sediment calibration plot at PRM 29.9.</w:t>
      </w:r>
      <w:r>
        <w:rPr>
          <w:noProof/>
        </w:rPr>
        <w:tab/>
      </w:r>
      <w:r>
        <w:rPr>
          <w:noProof/>
        </w:rPr>
        <w:fldChar w:fldCharType="begin"/>
      </w:r>
      <w:r>
        <w:rPr>
          <w:noProof/>
        </w:rPr>
        <w:instrText xml:space="preserve"> PAGEREF _Toc492906173 \h </w:instrText>
      </w:r>
      <w:r>
        <w:rPr>
          <w:noProof/>
        </w:rPr>
      </w:r>
      <w:r>
        <w:rPr>
          <w:noProof/>
        </w:rPr>
        <w:fldChar w:fldCharType="separate"/>
      </w:r>
      <w:r>
        <w:rPr>
          <w:noProof/>
        </w:rPr>
        <w:t>37</w:t>
      </w:r>
      <w:r>
        <w:rPr>
          <w:noProof/>
        </w:rPr>
        <w:fldChar w:fldCharType="end"/>
      </w:r>
    </w:p>
    <w:p w14:paraId="76D853E6"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5.1-13 River Model sediment calibration plot at PRM 32.5.</w:t>
      </w:r>
      <w:r>
        <w:rPr>
          <w:noProof/>
        </w:rPr>
        <w:tab/>
      </w:r>
      <w:r>
        <w:rPr>
          <w:noProof/>
        </w:rPr>
        <w:fldChar w:fldCharType="begin"/>
      </w:r>
      <w:r>
        <w:rPr>
          <w:noProof/>
        </w:rPr>
        <w:instrText xml:space="preserve"> PAGEREF _Toc492906174 \h </w:instrText>
      </w:r>
      <w:r>
        <w:rPr>
          <w:noProof/>
        </w:rPr>
      </w:r>
      <w:r>
        <w:rPr>
          <w:noProof/>
        </w:rPr>
        <w:fldChar w:fldCharType="separate"/>
      </w:r>
      <w:r>
        <w:rPr>
          <w:noProof/>
        </w:rPr>
        <w:t>37</w:t>
      </w:r>
      <w:r>
        <w:rPr>
          <w:noProof/>
        </w:rPr>
        <w:fldChar w:fldCharType="end"/>
      </w:r>
    </w:p>
    <w:p w14:paraId="6417A8CC"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5.1-14 River Model sediment calibration plot at PRM 33.6.</w:t>
      </w:r>
      <w:r>
        <w:rPr>
          <w:noProof/>
        </w:rPr>
        <w:tab/>
      </w:r>
      <w:r>
        <w:rPr>
          <w:noProof/>
        </w:rPr>
        <w:fldChar w:fldCharType="begin"/>
      </w:r>
      <w:r>
        <w:rPr>
          <w:noProof/>
        </w:rPr>
        <w:instrText xml:space="preserve"> PAGEREF _Toc492906175 \h </w:instrText>
      </w:r>
      <w:r>
        <w:rPr>
          <w:noProof/>
        </w:rPr>
      </w:r>
      <w:r>
        <w:rPr>
          <w:noProof/>
        </w:rPr>
        <w:fldChar w:fldCharType="separate"/>
      </w:r>
      <w:r>
        <w:rPr>
          <w:noProof/>
        </w:rPr>
        <w:t>37</w:t>
      </w:r>
      <w:r>
        <w:rPr>
          <w:noProof/>
        </w:rPr>
        <w:fldChar w:fldCharType="end"/>
      </w:r>
    </w:p>
    <w:p w14:paraId="7AB378E4"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5.1-15 River Model sediment calibration plot at PRM 45.1.</w:t>
      </w:r>
      <w:r>
        <w:rPr>
          <w:noProof/>
        </w:rPr>
        <w:tab/>
      </w:r>
      <w:r>
        <w:rPr>
          <w:noProof/>
        </w:rPr>
        <w:fldChar w:fldCharType="begin"/>
      </w:r>
      <w:r>
        <w:rPr>
          <w:noProof/>
        </w:rPr>
        <w:instrText xml:space="preserve"> PAGEREF _Toc492906176 \h </w:instrText>
      </w:r>
      <w:r>
        <w:rPr>
          <w:noProof/>
        </w:rPr>
      </w:r>
      <w:r>
        <w:rPr>
          <w:noProof/>
        </w:rPr>
        <w:fldChar w:fldCharType="separate"/>
      </w:r>
      <w:r>
        <w:rPr>
          <w:noProof/>
        </w:rPr>
        <w:t>38</w:t>
      </w:r>
      <w:r>
        <w:rPr>
          <w:noProof/>
        </w:rPr>
        <w:fldChar w:fldCharType="end"/>
      </w:r>
    </w:p>
    <w:p w14:paraId="5231BA6A"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5.1-16 River Model sediment calibration plot at PRM 59.9.</w:t>
      </w:r>
      <w:r>
        <w:rPr>
          <w:noProof/>
        </w:rPr>
        <w:tab/>
      </w:r>
      <w:r>
        <w:rPr>
          <w:noProof/>
        </w:rPr>
        <w:fldChar w:fldCharType="begin"/>
      </w:r>
      <w:r>
        <w:rPr>
          <w:noProof/>
        </w:rPr>
        <w:instrText xml:space="preserve"> PAGEREF _Toc492906177 \h </w:instrText>
      </w:r>
      <w:r>
        <w:rPr>
          <w:noProof/>
        </w:rPr>
      </w:r>
      <w:r>
        <w:rPr>
          <w:noProof/>
        </w:rPr>
        <w:fldChar w:fldCharType="separate"/>
      </w:r>
      <w:r>
        <w:rPr>
          <w:noProof/>
        </w:rPr>
        <w:t>38</w:t>
      </w:r>
      <w:r>
        <w:rPr>
          <w:noProof/>
        </w:rPr>
        <w:fldChar w:fldCharType="end"/>
      </w:r>
    </w:p>
    <w:p w14:paraId="58C94A73"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5.1-17 River Model sediment calibration plot at PRM 87.8.</w:t>
      </w:r>
      <w:r>
        <w:rPr>
          <w:noProof/>
        </w:rPr>
        <w:tab/>
      </w:r>
      <w:r>
        <w:rPr>
          <w:noProof/>
        </w:rPr>
        <w:fldChar w:fldCharType="begin"/>
      </w:r>
      <w:r>
        <w:rPr>
          <w:noProof/>
        </w:rPr>
        <w:instrText xml:space="preserve"> PAGEREF _Toc492906178 \h </w:instrText>
      </w:r>
      <w:r>
        <w:rPr>
          <w:noProof/>
        </w:rPr>
      </w:r>
      <w:r>
        <w:rPr>
          <w:noProof/>
        </w:rPr>
        <w:fldChar w:fldCharType="separate"/>
      </w:r>
      <w:r>
        <w:rPr>
          <w:noProof/>
        </w:rPr>
        <w:t>38</w:t>
      </w:r>
      <w:r>
        <w:rPr>
          <w:noProof/>
        </w:rPr>
        <w:fldChar w:fldCharType="end"/>
      </w:r>
    </w:p>
    <w:p w14:paraId="3D3A04BB"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5.1-18 River Model sediment calibration plot at PRM 102.8.</w:t>
      </w:r>
      <w:r>
        <w:rPr>
          <w:noProof/>
        </w:rPr>
        <w:tab/>
      </w:r>
      <w:r>
        <w:rPr>
          <w:noProof/>
        </w:rPr>
        <w:fldChar w:fldCharType="begin"/>
      </w:r>
      <w:r>
        <w:rPr>
          <w:noProof/>
        </w:rPr>
        <w:instrText xml:space="preserve"> PAGEREF _Toc492906179 \h </w:instrText>
      </w:r>
      <w:r>
        <w:rPr>
          <w:noProof/>
        </w:rPr>
      </w:r>
      <w:r>
        <w:rPr>
          <w:noProof/>
        </w:rPr>
        <w:fldChar w:fldCharType="separate"/>
      </w:r>
      <w:r>
        <w:rPr>
          <w:noProof/>
        </w:rPr>
        <w:t>38</w:t>
      </w:r>
      <w:r>
        <w:rPr>
          <w:noProof/>
        </w:rPr>
        <w:fldChar w:fldCharType="end"/>
      </w:r>
    </w:p>
    <w:p w14:paraId="75D4436F"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5.1-19 River Model sediment calibration plot at PRM 107.</w:t>
      </w:r>
      <w:r>
        <w:rPr>
          <w:noProof/>
        </w:rPr>
        <w:tab/>
      </w:r>
      <w:r>
        <w:rPr>
          <w:noProof/>
        </w:rPr>
        <w:fldChar w:fldCharType="begin"/>
      </w:r>
      <w:r>
        <w:rPr>
          <w:noProof/>
        </w:rPr>
        <w:instrText xml:space="preserve"> PAGEREF _Toc492906180 \h </w:instrText>
      </w:r>
      <w:r>
        <w:rPr>
          <w:noProof/>
        </w:rPr>
      </w:r>
      <w:r>
        <w:rPr>
          <w:noProof/>
        </w:rPr>
        <w:fldChar w:fldCharType="separate"/>
      </w:r>
      <w:r>
        <w:rPr>
          <w:noProof/>
        </w:rPr>
        <w:t>38</w:t>
      </w:r>
      <w:r>
        <w:rPr>
          <w:noProof/>
        </w:rPr>
        <w:fldChar w:fldCharType="end"/>
      </w:r>
    </w:p>
    <w:p w14:paraId="6B2C00CB"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5.1-20 River Model sediment calibration plot at PRM 118.6.</w:t>
      </w:r>
      <w:r>
        <w:rPr>
          <w:noProof/>
        </w:rPr>
        <w:tab/>
      </w:r>
      <w:r>
        <w:rPr>
          <w:noProof/>
        </w:rPr>
        <w:fldChar w:fldCharType="begin"/>
      </w:r>
      <w:r>
        <w:rPr>
          <w:noProof/>
        </w:rPr>
        <w:instrText xml:space="preserve"> PAGEREF _Toc492906181 \h </w:instrText>
      </w:r>
      <w:r>
        <w:rPr>
          <w:noProof/>
        </w:rPr>
      </w:r>
      <w:r>
        <w:rPr>
          <w:noProof/>
        </w:rPr>
        <w:fldChar w:fldCharType="separate"/>
      </w:r>
      <w:r>
        <w:rPr>
          <w:noProof/>
        </w:rPr>
        <w:t>38</w:t>
      </w:r>
      <w:r>
        <w:rPr>
          <w:noProof/>
        </w:rPr>
        <w:fldChar w:fldCharType="end"/>
      </w:r>
    </w:p>
    <w:p w14:paraId="1227552C"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5.1-21 River Model sediment calibration plot at PRM 124.2.</w:t>
      </w:r>
      <w:r>
        <w:rPr>
          <w:noProof/>
        </w:rPr>
        <w:tab/>
      </w:r>
      <w:r>
        <w:rPr>
          <w:noProof/>
        </w:rPr>
        <w:fldChar w:fldCharType="begin"/>
      </w:r>
      <w:r>
        <w:rPr>
          <w:noProof/>
        </w:rPr>
        <w:instrText xml:space="preserve"> PAGEREF _Toc492906182 \h </w:instrText>
      </w:r>
      <w:r>
        <w:rPr>
          <w:noProof/>
        </w:rPr>
      </w:r>
      <w:r>
        <w:rPr>
          <w:noProof/>
        </w:rPr>
        <w:fldChar w:fldCharType="separate"/>
      </w:r>
      <w:r>
        <w:rPr>
          <w:noProof/>
        </w:rPr>
        <w:t>39</w:t>
      </w:r>
      <w:r>
        <w:rPr>
          <w:noProof/>
        </w:rPr>
        <w:fldChar w:fldCharType="end"/>
      </w:r>
    </w:p>
    <w:p w14:paraId="09FB425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5.1-22 River Model sediment calibration plot at PRM 140.1.</w:t>
      </w:r>
      <w:r>
        <w:rPr>
          <w:noProof/>
        </w:rPr>
        <w:tab/>
      </w:r>
      <w:r>
        <w:rPr>
          <w:noProof/>
        </w:rPr>
        <w:fldChar w:fldCharType="begin"/>
      </w:r>
      <w:r>
        <w:rPr>
          <w:noProof/>
        </w:rPr>
        <w:instrText xml:space="preserve"> PAGEREF _Toc492906183 \h </w:instrText>
      </w:r>
      <w:r>
        <w:rPr>
          <w:noProof/>
        </w:rPr>
      </w:r>
      <w:r>
        <w:rPr>
          <w:noProof/>
        </w:rPr>
        <w:fldChar w:fldCharType="separate"/>
      </w:r>
      <w:r>
        <w:rPr>
          <w:noProof/>
        </w:rPr>
        <w:t>39</w:t>
      </w:r>
      <w:r>
        <w:rPr>
          <w:noProof/>
        </w:rPr>
        <w:fldChar w:fldCharType="end"/>
      </w:r>
    </w:p>
    <w:p w14:paraId="072CD6C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5.1-23 River Model sediment calibration plot at PRM 142.2.</w:t>
      </w:r>
      <w:r>
        <w:rPr>
          <w:noProof/>
        </w:rPr>
        <w:tab/>
      </w:r>
      <w:r>
        <w:rPr>
          <w:noProof/>
        </w:rPr>
        <w:fldChar w:fldCharType="begin"/>
      </w:r>
      <w:r>
        <w:rPr>
          <w:noProof/>
        </w:rPr>
        <w:instrText xml:space="preserve"> PAGEREF _Toc492906184 \h </w:instrText>
      </w:r>
      <w:r>
        <w:rPr>
          <w:noProof/>
        </w:rPr>
      </w:r>
      <w:r>
        <w:rPr>
          <w:noProof/>
        </w:rPr>
        <w:fldChar w:fldCharType="separate"/>
      </w:r>
      <w:r>
        <w:rPr>
          <w:noProof/>
        </w:rPr>
        <w:t>39</w:t>
      </w:r>
      <w:r>
        <w:rPr>
          <w:noProof/>
        </w:rPr>
        <w:fldChar w:fldCharType="end"/>
      </w:r>
    </w:p>
    <w:p w14:paraId="5E385B9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5.1-24 River Model sediment calibration plot at PRM 142.3.</w:t>
      </w:r>
      <w:r>
        <w:rPr>
          <w:noProof/>
        </w:rPr>
        <w:tab/>
      </w:r>
      <w:r>
        <w:rPr>
          <w:noProof/>
        </w:rPr>
        <w:fldChar w:fldCharType="begin"/>
      </w:r>
      <w:r>
        <w:rPr>
          <w:noProof/>
        </w:rPr>
        <w:instrText xml:space="preserve"> PAGEREF _Toc492906185 \h </w:instrText>
      </w:r>
      <w:r>
        <w:rPr>
          <w:noProof/>
        </w:rPr>
      </w:r>
      <w:r>
        <w:rPr>
          <w:noProof/>
        </w:rPr>
        <w:fldChar w:fldCharType="separate"/>
      </w:r>
      <w:r>
        <w:rPr>
          <w:noProof/>
        </w:rPr>
        <w:t>39</w:t>
      </w:r>
      <w:r>
        <w:rPr>
          <w:noProof/>
        </w:rPr>
        <w:fldChar w:fldCharType="end"/>
      </w:r>
    </w:p>
    <w:p w14:paraId="331EC51D"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5.1-25 River Model sediment calibration plot at PRM 152.3.</w:t>
      </w:r>
      <w:r>
        <w:rPr>
          <w:noProof/>
        </w:rPr>
        <w:tab/>
      </w:r>
      <w:r>
        <w:rPr>
          <w:noProof/>
        </w:rPr>
        <w:fldChar w:fldCharType="begin"/>
      </w:r>
      <w:r>
        <w:rPr>
          <w:noProof/>
        </w:rPr>
        <w:instrText xml:space="preserve"> PAGEREF _Toc492906186 \h </w:instrText>
      </w:r>
      <w:r>
        <w:rPr>
          <w:noProof/>
        </w:rPr>
      </w:r>
      <w:r>
        <w:rPr>
          <w:noProof/>
        </w:rPr>
        <w:fldChar w:fldCharType="separate"/>
      </w:r>
      <w:r>
        <w:rPr>
          <w:noProof/>
        </w:rPr>
        <w:t>39</w:t>
      </w:r>
      <w:r>
        <w:rPr>
          <w:noProof/>
        </w:rPr>
        <w:fldChar w:fldCharType="end"/>
      </w:r>
    </w:p>
    <w:p w14:paraId="3E7CBCC8"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5.1-26 River Model sediment calibration plot at PRM 152.7.</w:t>
      </w:r>
      <w:r>
        <w:rPr>
          <w:noProof/>
        </w:rPr>
        <w:tab/>
      </w:r>
      <w:r>
        <w:rPr>
          <w:noProof/>
        </w:rPr>
        <w:fldChar w:fldCharType="begin"/>
      </w:r>
      <w:r>
        <w:rPr>
          <w:noProof/>
        </w:rPr>
        <w:instrText xml:space="preserve"> PAGEREF _Toc492906187 \h </w:instrText>
      </w:r>
      <w:r>
        <w:rPr>
          <w:noProof/>
        </w:rPr>
      </w:r>
      <w:r>
        <w:rPr>
          <w:noProof/>
        </w:rPr>
        <w:fldChar w:fldCharType="separate"/>
      </w:r>
      <w:r>
        <w:rPr>
          <w:noProof/>
        </w:rPr>
        <w:t>39</w:t>
      </w:r>
      <w:r>
        <w:rPr>
          <w:noProof/>
        </w:rPr>
        <w:fldChar w:fldCharType="end"/>
      </w:r>
    </w:p>
    <w:p w14:paraId="526316ED"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5.1-27 River Model sediment calibration plot at PRM 174.</w:t>
      </w:r>
      <w:r>
        <w:rPr>
          <w:noProof/>
        </w:rPr>
        <w:tab/>
      </w:r>
      <w:r>
        <w:rPr>
          <w:noProof/>
        </w:rPr>
        <w:fldChar w:fldCharType="begin"/>
      </w:r>
      <w:r>
        <w:rPr>
          <w:noProof/>
        </w:rPr>
        <w:instrText xml:space="preserve"> PAGEREF _Toc492906188 \h </w:instrText>
      </w:r>
      <w:r>
        <w:rPr>
          <w:noProof/>
        </w:rPr>
      </w:r>
      <w:r>
        <w:rPr>
          <w:noProof/>
        </w:rPr>
        <w:fldChar w:fldCharType="separate"/>
      </w:r>
      <w:r>
        <w:rPr>
          <w:noProof/>
        </w:rPr>
        <w:t>40</w:t>
      </w:r>
      <w:r>
        <w:rPr>
          <w:noProof/>
        </w:rPr>
        <w:fldChar w:fldCharType="end"/>
      </w:r>
    </w:p>
    <w:p w14:paraId="3E736CDF"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5.1-28 River Model sediment calibration plot at PRM 187.2.</w:t>
      </w:r>
      <w:r>
        <w:rPr>
          <w:noProof/>
        </w:rPr>
        <w:tab/>
      </w:r>
      <w:r>
        <w:rPr>
          <w:noProof/>
        </w:rPr>
        <w:fldChar w:fldCharType="begin"/>
      </w:r>
      <w:r>
        <w:rPr>
          <w:noProof/>
        </w:rPr>
        <w:instrText xml:space="preserve"> PAGEREF _Toc492906189 \h </w:instrText>
      </w:r>
      <w:r>
        <w:rPr>
          <w:noProof/>
        </w:rPr>
      </w:r>
      <w:r>
        <w:rPr>
          <w:noProof/>
        </w:rPr>
        <w:fldChar w:fldCharType="separate"/>
      </w:r>
      <w:r>
        <w:rPr>
          <w:noProof/>
        </w:rPr>
        <w:t>40</w:t>
      </w:r>
      <w:r>
        <w:rPr>
          <w:noProof/>
        </w:rPr>
        <w:fldChar w:fldCharType="end"/>
      </w:r>
    </w:p>
    <w:p w14:paraId="6D247AA1"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5.4-1. 1974–1976 Simulation boundary conditions River Model temperature results.</w:t>
      </w:r>
      <w:r>
        <w:rPr>
          <w:noProof/>
        </w:rPr>
        <w:tab/>
      </w:r>
      <w:r>
        <w:rPr>
          <w:noProof/>
        </w:rPr>
        <w:fldChar w:fldCharType="begin"/>
      </w:r>
      <w:r>
        <w:rPr>
          <w:noProof/>
        </w:rPr>
        <w:instrText xml:space="preserve"> PAGEREF _Toc492906190 \h </w:instrText>
      </w:r>
      <w:r>
        <w:rPr>
          <w:noProof/>
        </w:rPr>
      </w:r>
      <w:r>
        <w:rPr>
          <w:noProof/>
        </w:rPr>
        <w:fldChar w:fldCharType="separate"/>
      </w:r>
      <w:r>
        <w:rPr>
          <w:noProof/>
        </w:rPr>
        <w:t>41</w:t>
      </w:r>
      <w:r>
        <w:rPr>
          <w:noProof/>
        </w:rPr>
        <w:fldChar w:fldCharType="end"/>
      </w:r>
    </w:p>
    <w:p w14:paraId="2B81679A"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5.4-2. 1976–1981 Simulation boundary conditions River Model temperature results.</w:t>
      </w:r>
      <w:r>
        <w:rPr>
          <w:noProof/>
        </w:rPr>
        <w:tab/>
      </w:r>
      <w:r>
        <w:rPr>
          <w:noProof/>
        </w:rPr>
        <w:fldChar w:fldCharType="begin"/>
      </w:r>
      <w:r>
        <w:rPr>
          <w:noProof/>
        </w:rPr>
        <w:instrText xml:space="preserve"> PAGEREF _Toc492906191 \h </w:instrText>
      </w:r>
      <w:r>
        <w:rPr>
          <w:noProof/>
        </w:rPr>
      </w:r>
      <w:r>
        <w:rPr>
          <w:noProof/>
        </w:rPr>
        <w:fldChar w:fldCharType="separate"/>
      </w:r>
      <w:r>
        <w:rPr>
          <w:noProof/>
        </w:rPr>
        <w:t>42</w:t>
      </w:r>
      <w:r>
        <w:rPr>
          <w:noProof/>
        </w:rPr>
        <w:fldChar w:fldCharType="end"/>
      </w:r>
    </w:p>
    <w:p w14:paraId="1E705531"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5.4-3. Example temperature plots of FA-128 (Slough 8A) EFDC model results.</w:t>
      </w:r>
      <w:r>
        <w:rPr>
          <w:noProof/>
        </w:rPr>
        <w:tab/>
      </w:r>
      <w:r>
        <w:rPr>
          <w:noProof/>
        </w:rPr>
        <w:fldChar w:fldCharType="begin"/>
      </w:r>
      <w:r>
        <w:rPr>
          <w:noProof/>
        </w:rPr>
        <w:instrText xml:space="preserve"> PAGEREF _Toc492906192 \h </w:instrText>
      </w:r>
      <w:r>
        <w:rPr>
          <w:noProof/>
        </w:rPr>
      </w:r>
      <w:r>
        <w:rPr>
          <w:noProof/>
        </w:rPr>
        <w:fldChar w:fldCharType="separate"/>
      </w:r>
      <w:r>
        <w:rPr>
          <w:noProof/>
        </w:rPr>
        <w:t>43</w:t>
      </w:r>
      <w:r>
        <w:rPr>
          <w:noProof/>
        </w:rPr>
        <w:fldChar w:fldCharType="end"/>
      </w:r>
    </w:p>
    <w:p w14:paraId="5680EEE6" w14:textId="77777777" w:rsidR="00F85575" w:rsidRDefault="00F85575">
      <w:pPr>
        <w:pStyle w:val="TableofFigures"/>
        <w:tabs>
          <w:tab w:val="right" w:leader="dot" w:pos="9350"/>
        </w:tabs>
        <w:rPr>
          <w:rFonts w:asciiTheme="minorHAnsi" w:eastAsiaTheme="minorEastAsia" w:hAnsiTheme="minorHAnsi" w:cstheme="minorBidi"/>
          <w:noProof/>
          <w:sz w:val="22"/>
        </w:rPr>
      </w:pPr>
      <w:r>
        <w:rPr>
          <w:noProof/>
        </w:rPr>
        <w:t>Figure 5.4-4. Upstream/Downstream FA-128 boundary comparisons for pre-and post-Project scenarios.</w:t>
      </w:r>
      <w:r>
        <w:rPr>
          <w:noProof/>
        </w:rPr>
        <w:tab/>
      </w:r>
      <w:r>
        <w:rPr>
          <w:noProof/>
        </w:rPr>
        <w:fldChar w:fldCharType="begin"/>
      </w:r>
      <w:r>
        <w:rPr>
          <w:noProof/>
        </w:rPr>
        <w:instrText xml:space="preserve"> PAGEREF _Toc492906193 \h </w:instrText>
      </w:r>
      <w:r>
        <w:rPr>
          <w:noProof/>
        </w:rPr>
      </w:r>
      <w:r>
        <w:rPr>
          <w:noProof/>
        </w:rPr>
        <w:fldChar w:fldCharType="separate"/>
      </w:r>
      <w:r>
        <w:rPr>
          <w:noProof/>
        </w:rPr>
        <w:t>44</w:t>
      </w:r>
      <w:r>
        <w:rPr>
          <w:noProof/>
        </w:rPr>
        <w:fldChar w:fldCharType="end"/>
      </w:r>
    </w:p>
    <w:p w14:paraId="7A815B5B" w14:textId="78246DE0" w:rsidR="0006671E" w:rsidRPr="007324C8" w:rsidRDefault="00D81B53" w:rsidP="00DC2A2C">
      <w:pPr>
        <w:tabs>
          <w:tab w:val="right" w:leader="dot" w:pos="9360"/>
        </w:tabs>
      </w:pPr>
      <w:r w:rsidRPr="00DF7390">
        <w:fldChar w:fldCharType="end"/>
      </w:r>
    </w:p>
    <w:p w14:paraId="4F9AA2E6" w14:textId="77777777" w:rsidR="002B721E" w:rsidRDefault="002B721E" w:rsidP="00A53C42">
      <w:pPr>
        <w:sectPr w:rsidR="002B721E" w:rsidSect="002E776C">
          <w:headerReference w:type="default" r:id="rId12"/>
          <w:footerReference w:type="default" r:id="rId13"/>
          <w:pgSz w:w="12240" w:h="15840" w:code="1"/>
          <w:pgMar w:top="1440" w:right="1440" w:bottom="1440" w:left="1440" w:header="720" w:footer="720" w:gutter="0"/>
          <w:pgNumType w:fmt="lowerRoman" w:start="1"/>
          <w:cols w:space="720"/>
          <w:docGrid w:linePitch="326"/>
        </w:sectPr>
      </w:pPr>
    </w:p>
    <w:p w14:paraId="7A6840AC" w14:textId="77777777" w:rsidR="00272D1B" w:rsidRDefault="00272D1B" w:rsidP="00325FD5">
      <w:pPr>
        <w:pStyle w:val="TOCSectionHead"/>
      </w:pPr>
      <w:r w:rsidRPr="00272D1B">
        <w:lastRenderedPageBreak/>
        <w:t>LIST OF ACRONYMS AND SCIENTIFIC LABELS</w:t>
      </w:r>
    </w:p>
    <w:tbl>
      <w:tblPr>
        <w:tblW w:w="93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86" w:type="dxa"/>
          <w:bottom w:w="43" w:type="dxa"/>
          <w:right w:w="86" w:type="dxa"/>
        </w:tblCellMar>
        <w:tblLook w:val="01E0" w:firstRow="1" w:lastRow="1" w:firstColumn="1" w:lastColumn="1" w:noHBand="0" w:noVBand="0"/>
      </w:tblPr>
      <w:tblGrid>
        <w:gridCol w:w="3062"/>
        <w:gridCol w:w="6298"/>
      </w:tblGrid>
      <w:tr w:rsidR="00272D1B" w:rsidRPr="0077422D" w14:paraId="450AB5E6" w14:textId="77777777" w:rsidTr="001B3F6F">
        <w:trPr>
          <w:cantSplit/>
          <w:trHeight w:val="20"/>
          <w:tblHeader/>
          <w:jc w:val="center"/>
        </w:trPr>
        <w:tc>
          <w:tcPr>
            <w:tcW w:w="3062" w:type="dxa"/>
            <w:shd w:val="clear" w:color="auto" w:fill="auto"/>
            <w:tcMar>
              <w:top w:w="29" w:type="dxa"/>
              <w:left w:w="72" w:type="dxa"/>
              <w:right w:w="115" w:type="dxa"/>
            </w:tcMar>
            <w:vAlign w:val="center"/>
          </w:tcPr>
          <w:p w14:paraId="0C85EEA3" w14:textId="77777777" w:rsidR="00272D1B" w:rsidRPr="00BA39CB" w:rsidRDefault="00272D1B" w:rsidP="00A53C42">
            <w:pPr>
              <w:pStyle w:val="TableHeaderRow-LeftJustified"/>
            </w:pPr>
            <w:r w:rsidRPr="00BA39CB">
              <w:t>Abbreviation</w:t>
            </w:r>
          </w:p>
        </w:tc>
        <w:tc>
          <w:tcPr>
            <w:tcW w:w="6298" w:type="dxa"/>
            <w:shd w:val="clear" w:color="auto" w:fill="auto"/>
            <w:tcMar>
              <w:top w:w="29" w:type="dxa"/>
              <w:left w:w="72" w:type="dxa"/>
              <w:right w:w="115" w:type="dxa"/>
            </w:tcMar>
            <w:vAlign w:val="center"/>
          </w:tcPr>
          <w:p w14:paraId="0920A947" w14:textId="77777777" w:rsidR="00272D1B" w:rsidRPr="00BA39CB" w:rsidRDefault="00272D1B" w:rsidP="00A53C42">
            <w:pPr>
              <w:pStyle w:val="TableHeaderRow-LeftJustified"/>
            </w:pPr>
            <w:r w:rsidRPr="00BA39CB">
              <w:t>Definition</w:t>
            </w:r>
          </w:p>
        </w:tc>
      </w:tr>
      <w:tr w:rsidR="00D42ECC" w:rsidRPr="00E33F3F" w14:paraId="37D3E470"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56087123" w14:textId="77777777" w:rsidR="00D42ECC" w:rsidRPr="003F7540" w:rsidRDefault="00D42ECC" w:rsidP="00D42ECC">
            <w:pPr>
              <w:pStyle w:val="Table-LeftText"/>
            </w:pPr>
            <w:r w:rsidRPr="003F7540">
              <w:t>AEA</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CE928EE" w14:textId="77777777" w:rsidR="00D42ECC" w:rsidRPr="003F7540" w:rsidRDefault="00D42ECC" w:rsidP="00D42ECC">
            <w:pPr>
              <w:pStyle w:val="Table-LeftText"/>
            </w:pPr>
            <w:r w:rsidRPr="003F7540">
              <w:t>Alaska Energy Authority</w:t>
            </w:r>
          </w:p>
        </w:tc>
      </w:tr>
      <w:tr w:rsidR="007874B4" w:rsidRPr="00E33F3F" w14:paraId="299F4D8B"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7A600774" w14:textId="5F6EA490" w:rsidR="007874B4" w:rsidRPr="003F7540" w:rsidRDefault="007874B4" w:rsidP="00D42ECC">
            <w:pPr>
              <w:pStyle w:val="Table-LeftText"/>
            </w:pPr>
            <w:r w:rsidRPr="003F7540">
              <w:t>DEM</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510AE27A" w14:textId="32AC04B3" w:rsidR="007874B4" w:rsidRPr="003F7540" w:rsidRDefault="007874B4" w:rsidP="00D42ECC">
            <w:pPr>
              <w:pStyle w:val="Table-LeftText"/>
            </w:pPr>
            <w:r w:rsidRPr="003F7540">
              <w:t>Digital Elevation Model</w:t>
            </w:r>
          </w:p>
        </w:tc>
      </w:tr>
      <w:tr w:rsidR="00D42ECC" w:rsidRPr="00E33F3F" w14:paraId="3FE0F8B9"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B540186" w14:textId="77777777" w:rsidR="00D42ECC" w:rsidRPr="003F7540" w:rsidRDefault="00D42ECC" w:rsidP="00D42ECC">
            <w:pPr>
              <w:pStyle w:val="Table-LeftText"/>
            </w:pPr>
            <w:r w:rsidRPr="003F7540">
              <w:t>DO</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70CB3C9B" w14:textId="0AC133E7" w:rsidR="00D42ECC" w:rsidRPr="003F7540" w:rsidRDefault="00D42ECC" w:rsidP="00CA0817">
            <w:pPr>
              <w:pStyle w:val="Table-LeftText"/>
            </w:pPr>
            <w:r w:rsidRPr="003F7540">
              <w:t>dissolved oxygen</w:t>
            </w:r>
          </w:p>
        </w:tc>
      </w:tr>
      <w:tr w:rsidR="00D42ECC" w:rsidRPr="00E33F3F" w14:paraId="740E78BD"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4B2B922" w14:textId="77777777" w:rsidR="00D42ECC" w:rsidRPr="003F7540" w:rsidRDefault="00D42ECC" w:rsidP="00D42ECC">
            <w:pPr>
              <w:pStyle w:val="Table-LeftText"/>
            </w:pPr>
            <w:r w:rsidRPr="003F7540">
              <w:t>EFDC</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77524B8" w14:textId="77777777" w:rsidR="00D42ECC" w:rsidRPr="003F7540" w:rsidRDefault="00D42ECC" w:rsidP="00D42ECC">
            <w:pPr>
              <w:pStyle w:val="Table-LeftText"/>
            </w:pPr>
            <w:r w:rsidRPr="003F7540">
              <w:t>Environmental Fluid Dynamics Code</w:t>
            </w:r>
          </w:p>
        </w:tc>
      </w:tr>
      <w:tr w:rsidR="00D42ECC" w:rsidRPr="00E33F3F" w14:paraId="55A24186"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6A3AD8F4" w14:textId="77777777" w:rsidR="00D42ECC" w:rsidRPr="003F7540" w:rsidRDefault="00D42ECC" w:rsidP="00D42ECC">
            <w:pPr>
              <w:pStyle w:val="Table-LeftText"/>
            </w:pPr>
            <w:r w:rsidRPr="003F7540">
              <w:t>FA</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6EA1F0DD" w14:textId="77777777" w:rsidR="00D42ECC" w:rsidRPr="003F7540" w:rsidRDefault="00D42ECC" w:rsidP="00D42ECC">
            <w:pPr>
              <w:pStyle w:val="Table-LeftText"/>
            </w:pPr>
            <w:r w:rsidRPr="003F7540">
              <w:t>Focus Area</w:t>
            </w:r>
          </w:p>
        </w:tc>
      </w:tr>
      <w:tr w:rsidR="00213F4C" w:rsidRPr="00E33F3F" w14:paraId="563353CB"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A4297CC" w14:textId="0A22791A" w:rsidR="00213F4C" w:rsidRPr="003F7540" w:rsidRDefault="00213F4C" w:rsidP="00D42ECC">
            <w:pPr>
              <w:pStyle w:val="Table-LeftText"/>
            </w:pPr>
            <w:r w:rsidRPr="003F7540">
              <w:t>FAA</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7C61C2B" w14:textId="678C9291" w:rsidR="00213F4C" w:rsidRPr="003F7540" w:rsidRDefault="00213F4C" w:rsidP="00D42ECC">
            <w:pPr>
              <w:pStyle w:val="Table-LeftText"/>
            </w:pPr>
            <w:r w:rsidRPr="003F7540">
              <w:t>Federal Aviation Administration</w:t>
            </w:r>
          </w:p>
        </w:tc>
      </w:tr>
      <w:tr w:rsidR="00D42ECC" w:rsidRPr="00E33F3F" w14:paraId="7EAC0CBE"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CB8999B" w14:textId="77777777" w:rsidR="00D42ECC" w:rsidRPr="003F7540" w:rsidRDefault="00D42ECC" w:rsidP="00D42ECC">
            <w:pPr>
              <w:pStyle w:val="Table-LeftText"/>
            </w:pPr>
            <w:r w:rsidRPr="003F7540">
              <w:t>FERC</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60E9A6AC" w14:textId="77777777" w:rsidR="00D42ECC" w:rsidRPr="003F7540" w:rsidRDefault="00D42ECC" w:rsidP="00D42ECC">
            <w:pPr>
              <w:pStyle w:val="Table-LeftText"/>
            </w:pPr>
            <w:r w:rsidRPr="003F7540">
              <w:t>Federal Energy Regulatory Commission</w:t>
            </w:r>
          </w:p>
        </w:tc>
      </w:tr>
      <w:tr w:rsidR="00D42ECC" w:rsidRPr="00E33F3F" w14:paraId="2F29ED8C"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971C352" w14:textId="77777777" w:rsidR="00D42ECC" w:rsidRPr="003F7540" w:rsidRDefault="00D42ECC" w:rsidP="00D42ECC">
            <w:pPr>
              <w:pStyle w:val="Table-LeftText"/>
            </w:pPr>
            <w:r w:rsidRPr="003F7540">
              <w:t>ILP</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C5EE2A8" w14:textId="77777777" w:rsidR="00D42ECC" w:rsidRPr="003F7540" w:rsidRDefault="00D42ECC" w:rsidP="00D42ECC">
            <w:pPr>
              <w:pStyle w:val="Table-LeftText"/>
            </w:pPr>
            <w:r w:rsidRPr="003F7540">
              <w:t>Integrated Licensing Process</w:t>
            </w:r>
          </w:p>
        </w:tc>
      </w:tr>
      <w:tr w:rsidR="00D42ECC" w:rsidRPr="00E33F3F" w14:paraId="64487D0F"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768AD545" w14:textId="6217CD86" w:rsidR="00D42ECC" w:rsidRPr="003F7540" w:rsidRDefault="00D15C63" w:rsidP="00D42ECC">
            <w:pPr>
              <w:pStyle w:val="Table-LeftText"/>
            </w:pPr>
            <w:r w:rsidRPr="003F7540">
              <w:t>ISR</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724A7DC" w14:textId="77777777" w:rsidR="00D42ECC" w:rsidRPr="003F7540" w:rsidRDefault="00D42ECC" w:rsidP="00D42ECC">
            <w:pPr>
              <w:pStyle w:val="Table-LeftText"/>
            </w:pPr>
            <w:r w:rsidRPr="003F7540">
              <w:t>Initial Study Report</w:t>
            </w:r>
          </w:p>
        </w:tc>
      </w:tr>
      <w:tr w:rsidR="00E47E32" w:rsidRPr="00E33F3F" w14:paraId="79A49E29"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6BDB9CB" w14:textId="3840DD84" w:rsidR="00E47E32" w:rsidRPr="003F7540" w:rsidRDefault="00213F4C" w:rsidP="00D42ECC">
            <w:pPr>
              <w:pStyle w:val="Table-LeftText"/>
            </w:pPr>
            <w:r w:rsidRPr="003F7540">
              <w:t>Li</w:t>
            </w:r>
            <w:r w:rsidR="00E47E32" w:rsidRPr="003F7540">
              <w:t>DAR</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78D7A96" w14:textId="215FDB3D" w:rsidR="00E47E32" w:rsidRPr="003F7540" w:rsidRDefault="00E47E32" w:rsidP="00CA0817">
            <w:pPr>
              <w:pStyle w:val="Table-LeftText"/>
            </w:pPr>
            <w:r w:rsidRPr="003F7540">
              <w:t xml:space="preserve">Light </w:t>
            </w:r>
            <w:r w:rsidR="00CA0817">
              <w:t>D</w:t>
            </w:r>
            <w:r w:rsidRPr="003F7540">
              <w:t xml:space="preserve">etection and </w:t>
            </w:r>
            <w:r w:rsidR="00CA0817">
              <w:t>R</w:t>
            </w:r>
            <w:r w:rsidRPr="003F7540">
              <w:t>anging</w:t>
            </w:r>
          </w:p>
        </w:tc>
      </w:tr>
      <w:tr w:rsidR="00213F4C" w:rsidRPr="00E33F3F" w14:paraId="72596079"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B6FBF1A" w14:textId="69D6F6EB" w:rsidR="00213F4C" w:rsidRPr="003F7540" w:rsidRDefault="00213F4C" w:rsidP="00D42ECC">
            <w:pPr>
              <w:pStyle w:val="Table-LeftText"/>
            </w:pPr>
            <w:r w:rsidRPr="003F7540">
              <w:t>NAVD88</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902FAB9" w14:textId="76CB840A" w:rsidR="00213F4C" w:rsidRPr="003F7540" w:rsidRDefault="00213F4C" w:rsidP="00D42ECC">
            <w:pPr>
              <w:pStyle w:val="Table-LeftText"/>
            </w:pPr>
            <w:r w:rsidRPr="003F7540">
              <w:t>North American Vertical Datum of 1988</w:t>
            </w:r>
          </w:p>
        </w:tc>
      </w:tr>
      <w:tr w:rsidR="00213F4C" w:rsidRPr="00E33F3F" w14:paraId="156478B5"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4829025" w14:textId="0C6AAA78" w:rsidR="00213F4C" w:rsidRPr="003F7540" w:rsidRDefault="00213F4C" w:rsidP="00D42ECC">
            <w:pPr>
              <w:pStyle w:val="Table-LeftText"/>
            </w:pPr>
            <w:r w:rsidRPr="003F7540">
              <w:t>NOAA</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6FE09296" w14:textId="591FE952" w:rsidR="00213F4C" w:rsidRPr="003F7540" w:rsidRDefault="00213F4C" w:rsidP="00D42ECC">
            <w:pPr>
              <w:pStyle w:val="Table-LeftText"/>
            </w:pPr>
            <w:r w:rsidRPr="003F7540">
              <w:t>National Oceanic and Atmospheric Administration</w:t>
            </w:r>
          </w:p>
        </w:tc>
      </w:tr>
      <w:tr w:rsidR="00D42ECC" w:rsidRPr="00E33F3F" w14:paraId="72FA4438"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BF295FE" w14:textId="77777777" w:rsidR="00D42ECC" w:rsidRPr="003F7540" w:rsidRDefault="00D42ECC" w:rsidP="00D42ECC">
            <w:pPr>
              <w:pStyle w:val="Table-LeftText"/>
            </w:pPr>
            <w:r w:rsidRPr="003F7540">
              <w:t>POC</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471208B" w14:textId="0FE75642" w:rsidR="00D42ECC" w:rsidRPr="003F7540" w:rsidRDefault="00CA0817" w:rsidP="00CA0817">
            <w:pPr>
              <w:pStyle w:val="Table-LeftText"/>
            </w:pPr>
            <w:r>
              <w:t>P</w:t>
            </w:r>
            <w:r w:rsidR="00D42ECC" w:rsidRPr="003F7540">
              <w:t xml:space="preserve">roof of </w:t>
            </w:r>
            <w:r>
              <w:t>C</w:t>
            </w:r>
            <w:r w:rsidR="00D42ECC" w:rsidRPr="003F7540">
              <w:t>oncept</w:t>
            </w:r>
          </w:p>
        </w:tc>
      </w:tr>
      <w:tr w:rsidR="00D42ECC" w:rsidRPr="00E33F3F" w14:paraId="7DEA87C6"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617FC60" w14:textId="77777777" w:rsidR="00D42ECC" w:rsidRPr="003F7540" w:rsidRDefault="00D42ECC" w:rsidP="00D42ECC">
            <w:pPr>
              <w:pStyle w:val="Table-LeftText"/>
            </w:pPr>
            <w:r w:rsidRPr="003F7540">
              <w:t>PRM</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6139B53B" w14:textId="771AB08F" w:rsidR="00D42ECC" w:rsidRPr="003F7540" w:rsidRDefault="0051398D" w:rsidP="00D42ECC">
            <w:pPr>
              <w:pStyle w:val="Table-LeftText"/>
            </w:pPr>
            <w:r w:rsidRPr="003F7540">
              <w:t>project river mile</w:t>
            </w:r>
          </w:p>
        </w:tc>
      </w:tr>
      <w:tr w:rsidR="00D42ECC" w:rsidRPr="00E33F3F" w14:paraId="1F4AF109"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967B3FD" w14:textId="77777777" w:rsidR="00D42ECC" w:rsidRPr="003F7540" w:rsidRDefault="00D42ECC" w:rsidP="00D42ECC">
            <w:pPr>
              <w:pStyle w:val="Table-LeftText"/>
            </w:pPr>
            <w:r w:rsidRPr="003F7540">
              <w:t>Project</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A70AA89" w14:textId="77777777" w:rsidR="00D42ECC" w:rsidRPr="003F7540" w:rsidRDefault="00D42ECC" w:rsidP="00D42ECC">
            <w:pPr>
              <w:pStyle w:val="Table-LeftText"/>
            </w:pPr>
            <w:r w:rsidRPr="003F7540">
              <w:t>Susitna-</w:t>
            </w:r>
            <w:proofErr w:type="spellStart"/>
            <w:r w:rsidRPr="003F7540">
              <w:t>Watana</w:t>
            </w:r>
            <w:proofErr w:type="spellEnd"/>
            <w:r w:rsidRPr="003F7540">
              <w:t xml:space="preserve"> Hydroelectric Project</w:t>
            </w:r>
          </w:p>
        </w:tc>
      </w:tr>
      <w:tr w:rsidR="00B158C2" w:rsidRPr="00E33F3F" w14:paraId="53F5CCCA"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4828C00" w14:textId="17BE4471" w:rsidR="00B158C2" w:rsidRPr="003F7540" w:rsidRDefault="00B158C2" w:rsidP="00D42ECC">
            <w:pPr>
              <w:pStyle w:val="Table-LeftText"/>
            </w:pPr>
            <w:r>
              <w:t>QAPP</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F41A222" w14:textId="79545B78" w:rsidR="00B158C2" w:rsidRPr="003F7540" w:rsidRDefault="00B158C2" w:rsidP="00D42ECC">
            <w:pPr>
              <w:pStyle w:val="Table-LeftText"/>
            </w:pPr>
            <w:r>
              <w:t>Quality Assurance Project Plan</w:t>
            </w:r>
          </w:p>
        </w:tc>
      </w:tr>
      <w:tr w:rsidR="00D42ECC" w:rsidRPr="00E33F3F" w14:paraId="1DD354C8"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90DA0A4" w14:textId="1DB769D9" w:rsidR="00D42ECC" w:rsidRPr="003F7540" w:rsidRDefault="00A20C73" w:rsidP="00D42ECC">
            <w:pPr>
              <w:pStyle w:val="Table-LeftText"/>
            </w:pPr>
            <w:r w:rsidRPr="003F7540">
              <w:t>RSP</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AD87A29" w14:textId="77777777" w:rsidR="00D42ECC" w:rsidRPr="003F7540" w:rsidRDefault="00D42ECC" w:rsidP="00D42ECC">
            <w:pPr>
              <w:pStyle w:val="Table-LeftText"/>
            </w:pPr>
            <w:r w:rsidRPr="003F7540">
              <w:t>Revised Study Plan</w:t>
            </w:r>
          </w:p>
        </w:tc>
      </w:tr>
      <w:tr w:rsidR="00213F4C" w:rsidRPr="00E33F3F" w14:paraId="5DE0DCB0"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0CBCDC9" w14:textId="167F3960" w:rsidR="00213F4C" w:rsidRPr="003F7540" w:rsidRDefault="00213F4C" w:rsidP="00D42ECC">
            <w:pPr>
              <w:pStyle w:val="Table-LeftText"/>
            </w:pPr>
            <w:r w:rsidRPr="003F7540">
              <w:t>RWIS</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25A24940" w14:textId="29C8C32F" w:rsidR="00213F4C" w:rsidRPr="003F7540" w:rsidRDefault="00213F4C" w:rsidP="00D42ECC">
            <w:pPr>
              <w:pStyle w:val="Table-LeftText"/>
            </w:pPr>
            <w:r w:rsidRPr="003F7540">
              <w:t>Road Weather Information System</w:t>
            </w:r>
          </w:p>
        </w:tc>
      </w:tr>
      <w:tr w:rsidR="00D15C63" w:rsidRPr="00E33F3F" w14:paraId="0DA4D1E2"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36E0701" w14:textId="071482C7" w:rsidR="00D15C63" w:rsidRPr="003F7540" w:rsidRDefault="00D15C63" w:rsidP="00D42ECC">
            <w:pPr>
              <w:pStyle w:val="Table-LeftText"/>
            </w:pPr>
            <w:r w:rsidRPr="003F7540">
              <w:t>SIR</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7F0F6BBB" w14:textId="16A5F346" w:rsidR="00D15C63" w:rsidRPr="003F7540" w:rsidRDefault="00D15C63" w:rsidP="00D42ECC">
            <w:pPr>
              <w:pStyle w:val="Table-LeftText"/>
            </w:pPr>
            <w:r w:rsidRPr="003F7540">
              <w:t>Study Implementation Report</w:t>
            </w:r>
          </w:p>
        </w:tc>
      </w:tr>
      <w:tr w:rsidR="00213F4C" w:rsidRPr="00E33F3F" w14:paraId="41B6F1D5"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1F4E1E0" w14:textId="22685824" w:rsidR="00213F4C" w:rsidRPr="003F7540" w:rsidRDefault="00213F4C" w:rsidP="00D42ECC">
            <w:pPr>
              <w:pStyle w:val="Table-LeftText"/>
            </w:pPr>
            <w:r w:rsidRPr="003F7540">
              <w:t>SCR</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A8A2B97" w14:textId="42C3CCBD" w:rsidR="00213F4C" w:rsidRPr="003F7540" w:rsidRDefault="000B5940" w:rsidP="00D42ECC">
            <w:pPr>
              <w:pStyle w:val="Table-LeftText"/>
            </w:pPr>
            <w:r w:rsidRPr="003F7540">
              <w:t>Study Completion Report</w:t>
            </w:r>
          </w:p>
        </w:tc>
      </w:tr>
      <w:tr w:rsidR="00D42ECC" w:rsidRPr="00E33F3F" w14:paraId="5BA806E0"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7AC24A41" w14:textId="77777777" w:rsidR="00D42ECC" w:rsidRPr="003F7540" w:rsidRDefault="00D42ECC" w:rsidP="00D42ECC">
            <w:pPr>
              <w:pStyle w:val="Table-LeftText"/>
            </w:pPr>
            <w:r w:rsidRPr="003F7540">
              <w:t>TSS</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0AA79FBF" w14:textId="2F97523D" w:rsidR="00D42ECC" w:rsidRPr="003F7540" w:rsidRDefault="00D42ECC" w:rsidP="00CA0817">
            <w:pPr>
              <w:pStyle w:val="Table-LeftText"/>
            </w:pPr>
            <w:r w:rsidRPr="003F7540">
              <w:t>total suspended solids</w:t>
            </w:r>
          </w:p>
        </w:tc>
      </w:tr>
      <w:tr w:rsidR="007874B4" w:rsidRPr="00E33F3F" w14:paraId="134579EF"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3F7F6542" w14:textId="6B63734E" w:rsidR="007874B4" w:rsidRPr="003F7540" w:rsidRDefault="007874B4" w:rsidP="00D42ECC">
            <w:pPr>
              <w:pStyle w:val="Table-LeftText"/>
            </w:pPr>
            <w:r w:rsidRPr="003F7540">
              <w:t>USGS</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155C5C16" w14:textId="614B5AFD" w:rsidR="007874B4" w:rsidRPr="003F7540" w:rsidRDefault="007874B4" w:rsidP="00D42ECC">
            <w:pPr>
              <w:pStyle w:val="Table-LeftText"/>
            </w:pPr>
            <w:r w:rsidRPr="003F7540">
              <w:t>United States Geological Survey</w:t>
            </w:r>
          </w:p>
        </w:tc>
      </w:tr>
      <w:tr w:rsidR="005F3407" w:rsidRPr="00E33F3F" w14:paraId="2F1F4D71" w14:textId="77777777" w:rsidTr="00D42ECC">
        <w:trPr>
          <w:cantSplit/>
          <w:trHeight w:val="20"/>
          <w:jc w:val="center"/>
        </w:trPr>
        <w:tc>
          <w:tcPr>
            <w:tcW w:w="3062"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51949529" w14:textId="6DC708E3" w:rsidR="005F3407" w:rsidRPr="003F7540" w:rsidRDefault="005F3407" w:rsidP="00D42ECC">
            <w:pPr>
              <w:pStyle w:val="Table-LeftText"/>
            </w:pPr>
            <w:r w:rsidRPr="003F7540">
              <w:t>VOGG</w:t>
            </w:r>
          </w:p>
        </w:tc>
        <w:tc>
          <w:tcPr>
            <w:tcW w:w="6298" w:type="dxa"/>
            <w:tcBorders>
              <w:top w:val="single" w:sz="8" w:space="0" w:color="auto"/>
              <w:left w:val="single" w:sz="8" w:space="0" w:color="auto"/>
              <w:bottom w:val="single" w:sz="8" w:space="0" w:color="auto"/>
              <w:right w:val="single" w:sz="8" w:space="0" w:color="auto"/>
            </w:tcBorders>
            <w:shd w:val="clear" w:color="auto" w:fill="auto"/>
            <w:tcMar>
              <w:top w:w="29" w:type="dxa"/>
              <w:left w:w="72" w:type="dxa"/>
              <w:right w:w="115" w:type="dxa"/>
            </w:tcMar>
            <w:vAlign w:val="center"/>
          </w:tcPr>
          <w:p w14:paraId="4C2B2B0C" w14:textId="25F4A404" w:rsidR="005F3407" w:rsidRPr="003F7540" w:rsidRDefault="005F3407" w:rsidP="00D42ECC">
            <w:pPr>
              <w:pStyle w:val="Table-LeftText"/>
            </w:pPr>
            <w:r w:rsidRPr="003F7540">
              <w:t>Visual Orthogonal Grid Generator</w:t>
            </w:r>
          </w:p>
        </w:tc>
      </w:tr>
    </w:tbl>
    <w:p w14:paraId="3F9043AA" w14:textId="77777777" w:rsidR="00272D1B" w:rsidRPr="00272D1B" w:rsidRDefault="00272D1B" w:rsidP="00BA39CB">
      <w:pPr>
        <w:sectPr w:rsidR="00272D1B" w:rsidRPr="00272D1B" w:rsidSect="002E776C">
          <w:pgSz w:w="12240" w:h="15840" w:code="1"/>
          <w:pgMar w:top="1440" w:right="1440" w:bottom="1440" w:left="1440" w:header="720" w:footer="720" w:gutter="0"/>
          <w:pgNumType w:fmt="lowerRoman"/>
          <w:cols w:space="720"/>
          <w:docGrid w:linePitch="326"/>
        </w:sectPr>
      </w:pPr>
    </w:p>
    <w:p w14:paraId="1C80B5D7" w14:textId="77777777" w:rsidR="00BB4875" w:rsidRDefault="00BB4875" w:rsidP="00BB4875">
      <w:pPr>
        <w:pStyle w:val="Heading1"/>
      </w:pPr>
      <w:bookmarkStart w:id="0" w:name="_Toc334793864"/>
      <w:bookmarkStart w:id="1" w:name="_Toc162764458"/>
      <w:bookmarkStart w:id="2" w:name="_Toc492906122"/>
      <w:r w:rsidRPr="00BB4875">
        <w:t>Introduction</w:t>
      </w:r>
      <w:bookmarkEnd w:id="0"/>
      <w:bookmarkEnd w:id="2"/>
    </w:p>
    <w:p w14:paraId="219D41C5" w14:textId="25B7B4E9" w:rsidR="00F629C2" w:rsidRDefault="00F629C2" w:rsidP="00426A72">
      <w:r w:rsidRPr="00F629C2">
        <w:t>The Alaska Energy Authority (AEA) is preparing a License Application that will be submitted to the Federal Energy Regulatory Commission (FERC) for construction and operation of the Susitna-</w:t>
      </w:r>
      <w:proofErr w:type="spellStart"/>
      <w:r w:rsidRPr="00F629C2">
        <w:t>Watana</w:t>
      </w:r>
      <w:proofErr w:type="spellEnd"/>
      <w:r w:rsidRPr="00F629C2">
        <w:t xml:space="preserve"> Hydroelectric Project (Project).</w:t>
      </w:r>
      <w:r w:rsidR="00077737">
        <w:t xml:space="preserve"> </w:t>
      </w:r>
      <w:r w:rsidRPr="00F629C2">
        <w:t>The Project is located on the Susitna River, an approximately 300-mile long river in the Southcentral Region of Alaska.</w:t>
      </w:r>
      <w:r w:rsidR="00077737">
        <w:t xml:space="preserve"> </w:t>
      </w:r>
      <w:r w:rsidRPr="00F629C2">
        <w:t>The Project’s proposed dam site would be located at Project River Mile (PRM) 187.1 upstream of a steep, turbulent part of the river referred to as Devil</w:t>
      </w:r>
      <w:r w:rsidR="00086A3B">
        <w:t>’</w:t>
      </w:r>
      <w:r w:rsidRPr="00F629C2">
        <w:t>s Canyon.</w:t>
      </w:r>
      <w:r w:rsidR="00077737">
        <w:t xml:space="preserve"> </w:t>
      </w:r>
      <w:r w:rsidRPr="00F629C2">
        <w:t xml:space="preserve">Project operations will cause seasonal, daily, and hourly changes in Susitna River flows that will differ from </w:t>
      </w:r>
      <w:r w:rsidR="0051398D" w:rsidRPr="00F629C2">
        <w:t xml:space="preserve">existing conditions </w:t>
      </w:r>
      <w:r w:rsidRPr="00F629C2">
        <w:t>(i.e., without Project).</w:t>
      </w:r>
      <w:r w:rsidR="00077737">
        <w:t xml:space="preserve"> </w:t>
      </w:r>
      <w:r w:rsidRPr="00F629C2">
        <w:t>The potential alteration in flows will influence downstream resources and riverine processes, including fish and aquatic biota and their habitats, channel form and function including sediment transport, water quality, groundwater/surface water interactions, ice dynamics, and riparian and wildlife communities.</w:t>
      </w:r>
    </w:p>
    <w:p w14:paraId="62421A5A" w14:textId="2C94986F" w:rsidR="00426A72" w:rsidRDefault="00426A72" w:rsidP="00426A72">
      <w:r>
        <w:t xml:space="preserve">This Water Quality Modeling Study, Section 5.6 of the </w:t>
      </w:r>
      <w:r w:rsidRPr="003F7214">
        <w:t>Revised Study Plan (</w:t>
      </w:r>
      <w:r w:rsidR="00A20C73" w:rsidRPr="003F7214">
        <w:t>RSP</w:t>
      </w:r>
      <w:r w:rsidRPr="003F7214">
        <w:t>) approved by the FERC for the Susitna-</w:t>
      </w:r>
      <w:proofErr w:type="spellStart"/>
      <w:r w:rsidRPr="003F7214">
        <w:t>Watana</w:t>
      </w:r>
      <w:proofErr w:type="spellEnd"/>
      <w:r w:rsidRPr="003F7214">
        <w:t xml:space="preserve"> Hydroelectric Project, FERC Project No. 14241, focuses on predicting the potential impacts of the dam and its proposed operations on water quality through the development of a water quality model</w:t>
      </w:r>
      <w:r w:rsidR="00595891">
        <w:t xml:space="preserve"> (AEA 2012)</w:t>
      </w:r>
      <w:r w:rsidRPr="003F7214">
        <w:t xml:space="preserve">. The goal of the Water Quality Modeling Study </w:t>
      </w:r>
      <w:r w:rsidR="00975D0F" w:rsidRPr="003F7214">
        <w:t>is</w:t>
      </w:r>
      <w:r w:rsidRPr="003F7214">
        <w:t xml:space="preserve"> to utilize the extensive information collected from the Baseline Water Quality Study (Section 5.5 of the </w:t>
      </w:r>
      <w:r w:rsidR="00A20C73" w:rsidRPr="003F7214">
        <w:t>RSP</w:t>
      </w:r>
      <w:r w:rsidRPr="003F7214">
        <w:t>) to develop a model(s) to evaluate the potential impacts of the proposed Project and operations</w:t>
      </w:r>
      <w:r>
        <w:t xml:space="preserve"> on various physical parameters within the Susitna River watershed.</w:t>
      </w:r>
    </w:p>
    <w:p w14:paraId="76399C10" w14:textId="53B9096F" w:rsidR="00CD4769" w:rsidRPr="000106D6" w:rsidRDefault="003F7214" w:rsidP="00426A72">
      <w:r>
        <w:t xml:space="preserve">On April 1, 2013, the </w:t>
      </w:r>
      <w:r w:rsidR="00CD4769">
        <w:t xml:space="preserve">RSP Section 5.6 was approved </w:t>
      </w:r>
      <w:r>
        <w:t xml:space="preserve">by FERC </w:t>
      </w:r>
      <w:r w:rsidR="00CD4769">
        <w:t xml:space="preserve">with modifications: Calibration of the Hydrodynamic Model </w:t>
      </w:r>
      <w:r w:rsidR="00CD4769" w:rsidRPr="000106D6">
        <w:t xml:space="preserve">Component of Environmental Fluid Dynamics Code </w:t>
      </w:r>
      <w:r w:rsidR="003631A2">
        <w:t xml:space="preserve">(EFDC) </w:t>
      </w:r>
      <w:r w:rsidRPr="000106D6">
        <w:t>–</w:t>
      </w:r>
      <w:r w:rsidR="00CD4769" w:rsidRPr="000106D6">
        <w:t xml:space="preserve"> </w:t>
      </w:r>
      <w:r w:rsidRPr="000106D6">
        <w:t>“</w:t>
      </w:r>
      <w:r w:rsidR="00CD4769" w:rsidRPr="000106D6">
        <w:t>We recommend that AEA incorporate water-surface elevations and flow velocities when calibrating the hydrodynamic model and that the hydrodynamic model be calibrated prior to the calibration of the water quality model component of the EFDC model.</w:t>
      </w:r>
      <w:r w:rsidRPr="000106D6">
        <w:t>”</w:t>
      </w:r>
      <w:r w:rsidR="00CD4769" w:rsidRPr="000106D6">
        <w:t xml:space="preserve"> </w:t>
      </w:r>
      <w:r w:rsidR="00AD40AA" w:rsidRPr="000106D6">
        <w:t>AEA included FERC’s requested modification in the Final Study Plan</w:t>
      </w:r>
    </w:p>
    <w:p w14:paraId="1CF9C7A3" w14:textId="6FF5FEA5" w:rsidR="00426A72" w:rsidRPr="000106D6" w:rsidRDefault="00426A72" w:rsidP="00426A72">
      <w:r w:rsidRPr="000106D6">
        <w:t xml:space="preserve">As required under FERC’s regulations for the Integrated Licensing Process (ILP), the </w:t>
      </w:r>
      <w:r w:rsidR="00CD4769" w:rsidRPr="000106D6">
        <w:t>Initial Study Report (</w:t>
      </w:r>
      <w:r w:rsidR="00D15C63" w:rsidRPr="000106D6">
        <w:t>ISR</w:t>
      </w:r>
      <w:r w:rsidR="00CD4769" w:rsidRPr="000106D6">
        <w:t>)</w:t>
      </w:r>
      <w:r w:rsidRPr="000106D6">
        <w:t xml:space="preserve"> describes AEA’s “overall progress in implementing the study plan and schedule and the data collected, including an explanation of any variance from the study plan and schedule.” (18 C</w:t>
      </w:r>
      <w:r w:rsidR="003631A2">
        <w:t xml:space="preserve">ode of </w:t>
      </w:r>
      <w:r w:rsidRPr="000106D6">
        <w:t>F</w:t>
      </w:r>
      <w:r w:rsidR="003631A2">
        <w:t xml:space="preserve">ederal </w:t>
      </w:r>
      <w:r w:rsidRPr="000106D6">
        <w:t>R</w:t>
      </w:r>
      <w:r w:rsidR="003631A2">
        <w:t xml:space="preserve">egulation </w:t>
      </w:r>
      <w:r w:rsidRPr="000106D6">
        <w:t>5.15(c</w:t>
      </w:r>
      <w:proofErr w:type="gramStart"/>
      <w:r w:rsidRPr="000106D6">
        <w:t>)(</w:t>
      </w:r>
      <w:proofErr w:type="gramEnd"/>
      <w:r w:rsidRPr="000106D6">
        <w:t>1)).</w:t>
      </w:r>
      <w:r w:rsidR="003C7BA2" w:rsidRPr="000106D6">
        <w:t xml:space="preserve"> </w:t>
      </w:r>
      <w:r w:rsidR="00432B43" w:rsidRPr="000106D6">
        <w:t>T</w:t>
      </w:r>
      <w:r w:rsidR="003C7BA2" w:rsidRPr="000106D6">
        <w:t>he November 2015 Study Implementation Report (</w:t>
      </w:r>
      <w:r w:rsidR="00D15C63" w:rsidRPr="000106D6">
        <w:t>SIR</w:t>
      </w:r>
      <w:r w:rsidR="003C7BA2" w:rsidRPr="000106D6">
        <w:t>)</w:t>
      </w:r>
      <w:r w:rsidR="00AD40AA" w:rsidRPr="000106D6">
        <w:t xml:space="preserve"> </w:t>
      </w:r>
      <w:r w:rsidR="004654F9">
        <w:t xml:space="preserve">(Tetra Tech </w:t>
      </w:r>
      <w:proofErr w:type="spellStart"/>
      <w:r w:rsidR="004A4351">
        <w:t>2015b</w:t>
      </w:r>
      <w:proofErr w:type="spellEnd"/>
      <w:r w:rsidR="004654F9">
        <w:t xml:space="preserve">) </w:t>
      </w:r>
      <w:r w:rsidR="00AD40AA" w:rsidRPr="000106D6">
        <w:t xml:space="preserve">demonstrated </w:t>
      </w:r>
      <w:r w:rsidR="001129FB" w:rsidRPr="000106D6">
        <w:t xml:space="preserve">key developments of the study including </w:t>
      </w:r>
      <w:r w:rsidR="00AD40AA" w:rsidRPr="000106D6">
        <w:t xml:space="preserve">the configuration and testing or the reservoir, riverine, and Focus Area 128 </w:t>
      </w:r>
      <w:r w:rsidR="004A6E45" w:rsidRPr="000106D6">
        <w:t xml:space="preserve">(FA-128) (Slough </w:t>
      </w:r>
      <w:proofErr w:type="spellStart"/>
      <w:r w:rsidR="004A6E45" w:rsidRPr="000106D6">
        <w:t>8</w:t>
      </w:r>
      <w:r w:rsidR="00600470">
        <w:t>A</w:t>
      </w:r>
      <w:proofErr w:type="spellEnd"/>
      <w:r w:rsidR="004A6E45" w:rsidRPr="000106D6">
        <w:t xml:space="preserve">) models through </w:t>
      </w:r>
      <w:r w:rsidR="00432B43" w:rsidRPr="000106D6">
        <w:t>a</w:t>
      </w:r>
      <w:r w:rsidR="00AD40AA" w:rsidRPr="000106D6">
        <w:t xml:space="preserve"> proof of concept (POC) modeling</w:t>
      </w:r>
      <w:r w:rsidR="004A6E45" w:rsidRPr="000106D6">
        <w:t>.</w:t>
      </w:r>
      <w:r w:rsidR="003F7214" w:rsidRPr="000106D6">
        <w:t xml:space="preserve"> </w:t>
      </w:r>
    </w:p>
    <w:p w14:paraId="4C686924" w14:textId="5E9BD728" w:rsidR="000D0B74" w:rsidRDefault="00D42ECC" w:rsidP="00426A72">
      <w:r w:rsidRPr="000106D6">
        <w:t>T</w:t>
      </w:r>
      <w:r w:rsidR="00426A72" w:rsidRPr="000106D6">
        <w:t xml:space="preserve">his report describes AEA’s overall progress in implementing the Water Quality Modeling Study. Rather than a comprehensive reporting of all field work, data collection, and data analysis since the beginning of AEA’s study program, this report is intended to </w:t>
      </w:r>
      <w:r w:rsidR="00F9456A" w:rsidRPr="000106D6">
        <w:t>document the water</w:t>
      </w:r>
      <w:r w:rsidR="00F9456A" w:rsidRPr="00D42ECC">
        <w:t xml:space="preserve"> quality model development, calibration, and initial results</w:t>
      </w:r>
      <w:r w:rsidR="00426A72" w:rsidRPr="00D42ECC">
        <w:t>.</w:t>
      </w:r>
    </w:p>
    <w:p w14:paraId="2E94B391" w14:textId="77777777" w:rsidR="00CD4769" w:rsidRDefault="00CD4769" w:rsidP="00426A72"/>
    <w:p w14:paraId="628F58F4" w14:textId="77777777" w:rsidR="00CD4769" w:rsidRDefault="00CD4769" w:rsidP="00426A72"/>
    <w:p w14:paraId="4901ACD3" w14:textId="1B8FFECE" w:rsidR="00343F3C" w:rsidRDefault="004028DA" w:rsidP="00343F3C">
      <w:pPr>
        <w:pStyle w:val="Heading1"/>
      </w:pPr>
      <w:bookmarkStart w:id="3" w:name="_Toc492906123"/>
      <w:bookmarkEnd w:id="1"/>
      <w:r>
        <w:t>Background</w:t>
      </w:r>
      <w:r w:rsidR="00077737">
        <w:t xml:space="preserve"> </w:t>
      </w:r>
      <w:bookmarkStart w:id="4" w:name="_Toc159807592"/>
      <w:bookmarkStart w:id="5" w:name="_Toc159807665"/>
      <w:r w:rsidR="00343F3C">
        <w:t>and Study Objectives</w:t>
      </w:r>
      <w:bookmarkEnd w:id="4"/>
      <w:bookmarkEnd w:id="5"/>
      <w:bookmarkEnd w:id="3"/>
    </w:p>
    <w:p w14:paraId="5D6170B8" w14:textId="33A3A488" w:rsidR="003A7787" w:rsidRDefault="00016606" w:rsidP="003A7787">
      <w:r>
        <w:t>Predicting the potential impacts of the dam and its proposed operations on water quality requires the development of a water quality model. I</w:t>
      </w:r>
      <w:r w:rsidR="003A7787">
        <w:t xml:space="preserve">n the </w:t>
      </w:r>
      <w:proofErr w:type="spellStart"/>
      <w:r w:rsidR="003A7787">
        <w:t>1980s</w:t>
      </w:r>
      <w:proofErr w:type="spellEnd"/>
      <w:r w:rsidR="003A7787">
        <w:t>, hydrologic and temperature modeling was conducted in the Susitna River basin to predict the effects of one or more dams on downstream temperatures and flows. The modeling suite used was H2OBAL/SNTEMP/DYRESM. The modeling suite addressed temperature and had some limited hydrodynamic representation, but it lacked the ability to predict vertical stratification or local effects. In addition, the modeling suite lacked a water quality modeling component.</w:t>
      </w:r>
    </w:p>
    <w:p w14:paraId="00AE0BF1" w14:textId="3932A74E" w:rsidR="00A22BB1" w:rsidRDefault="00A22BB1" w:rsidP="00A22BB1">
      <w:bookmarkStart w:id="6" w:name="_Toc334793701"/>
      <w:bookmarkStart w:id="7" w:name="_Toc334793865"/>
      <w:bookmarkStart w:id="8" w:name="_Toc334793702"/>
      <w:bookmarkStart w:id="9" w:name="_Toc334793866"/>
      <w:bookmarkStart w:id="10" w:name="_Toc334793703"/>
      <w:bookmarkStart w:id="11" w:name="_Toc334793867"/>
      <w:bookmarkStart w:id="12" w:name="_Toc334793704"/>
      <w:bookmarkStart w:id="13" w:name="_Toc334793868"/>
      <w:bookmarkStart w:id="14" w:name="_Toc334793705"/>
      <w:bookmarkStart w:id="15" w:name="_Toc334793869"/>
      <w:bookmarkStart w:id="16" w:name="_Toc334793713"/>
      <w:bookmarkStart w:id="17" w:name="_Toc334793877"/>
      <w:bookmarkStart w:id="18" w:name="_Toc334793880"/>
      <w:bookmarkStart w:id="19" w:name="_Toc162764468"/>
      <w:bookmarkStart w:id="20" w:name="_Toc210623249"/>
      <w:bookmarkEnd w:id="6"/>
      <w:bookmarkEnd w:id="7"/>
      <w:bookmarkEnd w:id="8"/>
      <w:bookmarkEnd w:id="9"/>
      <w:bookmarkEnd w:id="10"/>
      <w:bookmarkEnd w:id="11"/>
      <w:bookmarkEnd w:id="12"/>
      <w:bookmarkEnd w:id="13"/>
      <w:bookmarkEnd w:id="14"/>
      <w:bookmarkEnd w:id="15"/>
      <w:bookmarkEnd w:id="16"/>
      <w:bookmarkEnd w:id="17"/>
      <w:r>
        <w:t>The collective goal of the water quality studies is to assess the impacts of the proposed Project operations on water quality in the Susitna River basin with particular reference to state water quality standards.</w:t>
      </w:r>
      <w:r w:rsidR="0051398D">
        <w:t xml:space="preserve"> </w:t>
      </w:r>
      <w:r>
        <w:t>The objectives of the Water Quality Modeling Study are as follows:</w:t>
      </w:r>
    </w:p>
    <w:p w14:paraId="300CDF63" w14:textId="17D6A290" w:rsidR="00A22BB1" w:rsidRDefault="00A22BB1" w:rsidP="000106D6">
      <w:pPr>
        <w:pStyle w:val="ListParagraph"/>
        <w:numPr>
          <w:ilvl w:val="0"/>
          <w:numId w:val="40"/>
        </w:numPr>
        <w:ind w:left="792" w:hanging="432"/>
        <w:contextualSpacing w:val="0"/>
      </w:pPr>
      <w:r>
        <w:t>Implement (with input from licensing participants) an appropriate reservoir and river water temperature model for use with past and current monitoring data.</w:t>
      </w:r>
    </w:p>
    <w:p w14:paraId="78E2B3B3" w14:textId="0D8B5D75" w:rsidR="00A22BB1" w:rsidRDefault="00A22BB1" w:rsidP="000106D6">
      <w:pPr>
        <w:pStyle w:val="ListParagraph"/>
        <w:numPr>
          <w:ilvl w:val="0"/>
          <w:numId w:val="40"/>
        </w:numPr>
        <w:ind w:left="792" w:hanging="432"/>
        <w:contextualSpacing w:val="0"/>
      </w:pPr>
      <w:r>
        <w:t xml:space="preserve">Using the data developed as part of the Baseline Water Quality Study, model water quality conditions in the proposed </w:t>
      </w:r>
      <w:proofErr w:type="spellStart"/>
      <w:r>
        <w:t>Watana</w:t>
      </w:r>
      <w:proofErr w:type="spellEnd"/>
      <w:r>
        <w:t xml:space="preserve"> Reservoir, including (but not necessarily limited to) temperature, dissolved oxygen (DO), fine suspended sediment and turbidity, chlorophyll-</w:t>
      </w:r>
      <w:r w:rsidRPr="00975D0F">
        <w:rPr>
          <w:i/>
        </w:rPr>
        <w:t>a</w:t>
      </w:r>
      <w:r>
        <w:t>, nutrients, ice, and metals.</w:t>
      </w:r>
    </w:p>
    <w:p w14:paraId="112BE09B" w14:textId="7DFFD739" w:rsidR="00A22BB1" w:rsidRDefault="00A22BB1" w:rsidP="000106D6">
      <w:pPr>
        <w:pStyle w:val="ListParagraph"/>
        <w:numPr>
          <w:ilvl w:val="0"/>
          <w:numId w:val="40"/>
        </w:numPr>
        <w:ind w:left="792" w:hanging="432"/>
        <w:contextualSpacing w:val="0"/>
      </w:pPr>
      <w:r>
        <w:t xml:space="preserve">Model water quality conditions in the Susitna River </w:t>
      </w:r>
      <w:r w:rsidR="00FB494A">
        <w:t xml:space="preserve">downstream of </w:t>
      </w:r>
      <w:r>
        <w:t xml:space="preserve">the proposed site of the </w:t>
      </w:r>
      <w:proofErr w:type="spellStart"/>
      <w:r>
        <w:t>Watana</w:t>
      </w:r>
      <w:proofErr w:type="spellEnd"/>
      <w:r>
        <w:t xml:space="preserve"> Dam, including (but not necessarily limited to) temperature, DO, fine suspended sediment and turbidity, chlorophyll-</w:t>
      </w:r>
      <w:r w:rsidRPr="00975D0F">
        <w:rPr>
          <w:i/>
        </w:rPr>
        <w:t>a</w:t>
      </w:r>
      <w:r>
        <w:t xml:space="preserve">, and nutrients. Ice processes effects are accounted for using output from the River </w:t>
      </w:r>
      <w:proofErr w:type="spellStart"/>
      <w:r>
        <w:t>1D</w:t>
      </w:r>
      <w:proofErr w:type="spellEnd"/>
      <w:r>
        <w:t xml:space="preserve"> Ice Processes Model (in coordination with the Ice Processes Study).</w:t>
      </w:r>
    </w:p>
    <w:p w14:paraId="40B51F37" w14:textId="77777777" w:rsidR="00BD4A50" w:rsidRPr="00A45DDC" w:rsidRDefault="00BD4A50" w:rsidP="00BD4A50">
      <w:pPr>
        <w:rPr>
          <w:color w:val="000000"/>
          <w:sz w:val="22"/>
        </w:rPr>
      </w:pPr>
      <w:r>
        <w:rPr>
          <w:color w:val="000000"/>
        </w:rPr>
        <w:t>Study 5.6 consists of the following components:</w:t>
      </w:r>
    </w:p>
    <w:p w14:paraId="7F7B4A08" w14:textId="5DEE63D2" w:rsidR="00BD4A50" w:rsidRPr="00A45DDC" w:rsidRDefault="00BD4A50" w:rsidP="00BD4A50">
      <w:pPr>
        <w:pStyle w:val="Bullet0"/>
        <w:numPr>
          <w:ilvl w:val="0"/>
          <w:numId w:val="41"/>
        </w:numPr>
        <w:ind w:left="720"/>
        <w:jc w:val="both"/>
      </w:pPr>
      <w:r w:rsidRPr="00A45DDC">
        <w:t xml:space="preserve">Model </w:t>
      </w:r>
      <w:r w:rsidR="00FB494A">
        <w:t>s</w:t>
      </w:r>
      <w:r w:rsidRPr="00A45DDC">
        <w:t>election (</w:t>
      </w:r>
      <w:r w:rsidR="00FB494A">
        <w:t>e</w:t>
      </w:r>
      <w:r w:rsidRPr="00A45DDC">
        <w:t>valuation of several candidate models and select</w:t>
      </w:r>
      <w:r>
        <w:t>ion of</w:t>
      </w:r>
      <w:r w:rsidRPr="00A45DDC">
        <w:t xml:space="preserve"> one that meets study objectives)</w:t>
      </w:r>
    </w:p>
    <w:p w14:paraId="37D418EE" w14:textId="28F7126E" w:rsidR="00BD4A50" w:rsidRPr="00A45DDC" w:rsidRDefault="00BD4A50" w:rsidP="00BD4A50">
      <w:pPr>
        <w:pStyle w:val="Bullet0"/>
        <w:numPr>
          <w:ilvl w:val="0"/>
          <w:numId w:val="41"/>
        </w:numPr>
        <w:ind w:left="720"/>
        <w:jc w:val="both"/>
      </w:pPr>
      <w:r w:rsidRPr="00A45DDC">
        <w:t xml:space="preserve">Reservoir and </w:t>
      </w:r>
      <w:r w:rsidR="00FB494A">
        <w:t>r</w:t>
      </w:r>
      <w:r w:rsidRPr="00A45DDC">
        <w:t xml:space="preserve">iver </w:t>
      </w:r>
      <w:r w:rsidR="00FB494A">
        <w:t>m</w:t>
      </w:r>
      <w:r w:rsidRPr="00A45DDC">
        <w:t>odeling (</w:t>
      </w:r>
      <w:r w:rsidR="00FB494A">
        <w:t>d</w:t>
      </w:r>
      <w:r w:rsidRPr="00A45DDC">
        <w:t>evelopment, parameterization, configuration, and calibration of each model)</w:t>
      </w:r>
    </w:p>
    <w:p w14:paraId="5ECD3E65" w14:textId="4E935A56" w:rsidR="00BD4A50" w:rsidRPr="00A45DDC" w:rsidRDefault="00BD4A50" w:rsidP="00BD4A50">
      <w:pPr>
        <w:pStyle w:val="Bullet0"/>
        <w:numPr>
          <w:ilvl w:val="0"/>
          <w:numId w:val="41"/>
        </w:numPr>
        <w:ind w:left="720"/>
        <w:jc w:val="both"/>
      </w:pPr>
      <w:r w:rsidRPr="00A45DDC">
        <w:t xml:space="preserve">Focus Area </w:t>
      </w:r>
      <w:r w:rsidR="00FB494A">
        <w:t>m</w:t>
      </w:r>
      <w:r w:rsidRPr="00A45DDC">
        <w:t>odeling (</w:t>
      </w:r>
      <w:r w:rsidR="00FB494A">
        <w:t>d</w:t>
      </w:r>
      <w:r w:rsidRPr="00A45DDC">
        <w:t>evelopment, parameterization, configuration, and calibration of a model with enhanced spatial resolution)</w:t>
      </w:r>
    </w:p>
    <w:p w14:paraId="02DFA407" w14:textId="2775E383" w:rsidR="00BD4A50" w:rsidRDefault="00BD4A50" w:rsidP="00BD4A50">
      <w:pPr>
        <w:pStyle w:val="Bullet0"/>
        <w:numPr>
          <w:ilvl w:val="0"/>
          <w:numId w:val="41"/>
        </w:numPr>
        <w:ind w:left="720"/>
        <w:jc w:val="both"/>
        <w:rPr>
          <w:sz w:val="20"/>
        </w:rPr>
      </w:pPr>
      <w:r w:rsidRPr="00A45DDC">
        <w:t xml:space="preserve">Consideration of </w:t>
      </w:r>
      <w:r w:rsidR="00FB494A">
        <w:t>m</w:t>
      </w:r>
      <w:r w:rsidRPr="00A45DDC">
        <w:t xml:space="preserve">odeling </w:t>
      </w:r>
      <w:r w:rsidR="00FB494A">
        <w:t>s</w:t>
      </w:r>
      <w:r w:rsidRPr="00A45DDC">
        <w:t xml:space="preserve">cale and </w:t>
      </w:r>
      <w:r w:rsidR="00FB494A">
        <w:t>r</w:t>
      </w:r>
      <w:r w:rsidRPr="00A45DDC">
        <w:t xml:space="preserve">esolution of </w:t>
      </w:r>
      <w:r w:rsidR="00FB494A">
        <w:t>o</w:t>
      </w:r>
      <w:r w:rsidRPr="00A45DDC">
        <w:t>utput (</w:t>
      </w:r>
      <w:r w:rsidR="00FB494A">
        <w:t>d</w:t>
      </w:r>
      <w:r w:rsidRPr="00A45DDC">
        <w:t xml:space="preserve">etermine the appropriate scale for </w:t>
      </w:r>
      <w:r>
        <w:t>evaluating post-Project water quality conditions)</w:t>
      </w:r>
    </w:p>
    <w:p w14:paraId="58A45345" w14:textId="3ECADB5B" w:rsidR="00BD4A50" w:rsidRPr="00414241" w:rsidRDefault="00BD4A50" w:rsidP="00BD4A50">
      <w:pPr>
        <w:pStyle w:val="Bullet0"/>
        <w:numPr>
          <w:ilvl w:val="0"/>
          <w:numId w:val="41"/>
        </w:numPr>
        <w:ind w:left="720"/>
        <w:jc w:val="both"/>
      </w:pPr>
      <w:r w:rsidRPr="00A45DDC">
        <w:t xml:space="preserve">Modeling of </w:t>
      </w:r>
      <w:r w:rsidR="00FB494A">
        <w:t>o</w:t>
      </w:r>
      <w:r w:rsidRPr="00A45DDC">
        <w:t xml:space="preserve">perational </w:t>
      </w:r>
      <w:r w:rsidR="00FB494A">
        <w:t>s</w:t>
      </w:r>
      <w:r w:rsidRPr="00A45DDC">
        <w:t>cenarios (</w:t>
      </w:r>
      <w:r w:rsidR="00FB494A">
        <w:t>e</w:t>
      </w:r>
      <w:r w:rsidRPr="00A45DDC">
        <w:t>xisting conditions and operational scenarios and distribut</w:t>
      </w:r>
      <w:r w:rsidRPr="00414241">
        <w:t>ion of results to other studies</w:t>
      </w:r>
      <w:r w:rsidRPr="00A45DDC">
        <w:t>)</w:t>
      </w:r>
    </w:p>
    <w:p w14:paraId="706BD2BB" w14:textId="77777777" w:rsidR="00BD4A50" w:rsidRPr="00EF79A8" w:rsidRDefault="00BD4A50" w:rsidP="00BD4A50"/>
    <w:p w14:paraId="2AA5985B" w14:textId="77777777" w:rsidR="00FC51C6" w:rsidRDefault="00FC51C6" w:rsidP="00F55E7E">
      <w:pPr>
        <w:pStyle w:val="Heading1"/>
      </w:pPr>
      <w:bookmarkStart w:id="21" w:name="_Toc492906124"/>
      <w:r>
        <w:t>Study Area</w:t>
      </w:r>
      <w:bookmarkEnd w:id="21"/>
    </w:p>
    <w:p w14:paraId="76EBABC8" w14:textId="20B5E6DF" w:rsidR="00C97D81" w:rsidRDefault="00475247" w:rsidP="00A22BB1">
      <w:r w:rsidRPr="00475247">
        <w:t>T</w:t>
      </w:r>
      <w:r>
        <w:softHyphen/>
      </w:r>
      <w:r w:rsidR="00C97D81" w:rsidRPr="00475247">
        <w:t>he</w:t>
      </w:r>
      <w:r w:rsidR="00C97D81" w:rsidRPr="00C97D81">
        <w:t xml:space="preserve"> study area </w:t>
      </w:r>
      <w:r w:rsidR="000106D6">
        <w:t>initially began</w:t>
      </w:r>
      <w:r w:rsidR="00C97D81" w:rsidRPr="00C97D81">
        <w:t xml:space="preserve"> at PRM 19.9 and extend</w:t>
      </w:r>
      <w:r w:rsidR="00FB494A">
        <w:t>ed</w:t>
      </w:r>
      <w:r w:rsidR="00C97D81" w:rsidRPr="00C97D81">
        <w:t xml:space="preserve"> past the proposed dam site to PRM 235.2</w:t>
      </w:r>
      <w:r w:rsidR="007D5695">
        <w:t xml:space="preserve"> (Figure 3-1)</w:t>
      </w:r>
      <w:r w:rsidR="00E51DA0">
        <w:t>.</w:t>
      </w:r>
      <w:r w:rsidR="003F7214">
        <w:t xml:space="preserve"> </w:t>
      </w:r>
      <w:r w:rsidR="00FB494A">
        <w:t xml:space="preserve">The downstream PRM was subsequently changed to PRM 29.9; the Project area upper boundary remained at PRM 235.2 (Tetra Tech </w:t>
      </w:r>
      <w:proofErr w:type="spellStart"/>
      <w:r w:rsidR="00FB494A">
        <w:t>2014a</w:t>
      </w:r>
      <w:proofErr w:type="spellEnd"/>
      <w:r w:rsidR="00FB494A">
        <w:t>).</w:t>
      </w:r>
      <w:r w:rsidR="00E51DA0">
        <w:t>Water quality samples will be collected at the same locations where temperature data loggers were installed</w:t>
      </w:r>
      <w:r w:rsidR="00C97D81" w:rsidRPr="00C97D81">
        <w:t xml:space="preserve">. </w:t>
      </w:r>
    </w:p>
    <w:p w14:paraId="3E8EC918" w14:textId="66D74A60" w:rsidR="003B0F4F" w:rsidRDefault="003B0F4F" w:rsidP="003B0F4F">
      <w:r>
        <w:t xml:space="preserve">Water quality modeling was conducted from the proposed dam site at PRM 187.1 downstream to PRM 29.9. </w:t>
      </w:r>
      <w:r w:rsidR="008C2850">
        <w:t>Modeling was conducted using operations scenario OS-</w:t>
      </w:r>
      <w:proofErr w:type="spellStart"/>
      <w:r w:rsidR="008C2850">
        <w:t>1b</w:t>
      </w:r>
      <w:proofErr w:type="spellEnd"/>
      <w:r w:rsidR="008C2850">
        <w:t xml:space="preserve"> that represented a most extreme load following condition (Study 8.5 ISR Part C, Section 7.41). </w:t>
      </w:r>
      <w:r w:rsidR="00A36079">
        <w:t xml:space="preserve">Scenario </w:t>
      </w:r>
      <w:r w:rsidR="008C2850">
        <w:t>OS-</w:t>
      </w:r>
      <w:proofErr w:type="spellStart"/>
      <w:r w:rsidR="008C2850">
        <w:t>1b</w:t>
      </w:r>
      <w:proofErr w:type="spellEnd"/>
      <w:r w:rsidR="008C2850">
        <w:t xml:space="preserve"> ha</w:t>
      </w:r>
      <w:r w:rsidR="004F35CE">
        <w:t>s</w:t>
      </w:r>
      <w:r w:rsidR="008C2850">
        <w:t xml:space="preserve"> lower flows and greater daily flow fluctuations during May and June compared to the intermediate load following scenario</w:t>
      </w:r>
      <w:r w:rsidR="00A36079">
        <w:t>,</w:t>
      </w:r>
      <w:r w:rsidR="008C2850">
        <w:t xml:space="preserve"> ILF-1. </w:t>
      </w:r>
      <w:r>
        <w:t xml:space="preserve">Initial model results </w:t>
      </w:r>
      <w:r w:rsidR="00DE6381">
        <w:t xml:space="preserve">comparing existing conditions </w:t>
      </w:r>
      <w:r>
        <w:t>to operating scenario OS-</w:t>
      </w:r>
      <w:proofErr w:type="spellStart"/>
      <w:r>
        <w:t>1b</w:t>
      </w:r>
      <w:proofErr w:type="spellEnd"/>
      <w:r>
        <w:t xml:space="preserve"> indicated that </w:t>
      </w:r>
      <w:r w:rsidR="004F35CE">
        <w:t xml:space="preserve">DO </w:t>
      </w:r>
      <w:r>
        <w:t>concentrations tend to be near saturation in the Lower River and saturation conditions were expected to show no significant change between pre- and post-Project conditions at PRM 29.9. Modeling also indicated that water temperature at PRM 29.9 showed little or no change in temperature patterns over the year</w:t>
      </w:r>
      <w:r w:rsidR="00A36079">
        <w:t xml:space="preserve"> (Tetra Tech </w:t>
      </w:r>
      <w:proofErr w:type="spellStart"/>
      <w:r w:rsidR="00A36079">
        <w:t>2014a</w:t>
      </w:r>
      <w:proofErr w:type="spellEnd"/>
      <w:r w:rsidR="00A36079">
        <w:t>)</w:t>
      </w:r>
      <w:r>
        <w:t>. Even under the most extreme operating scenario of OS-</w:t>
      </w:r>
      <w:proofErr w:type="spellStart"/>
      <w:r>
        <w:t>1b</w:t>
      </w:r>
      <w:proofErr w:type="spellEnd"/>
      <w:r>
        <w:t xml:space="preserve"> (Study 8.5 ISR Part C, Section 7.41), water temperature differences at PRM 29.9 were less than 1 °C and exhibited a random mode rather than consistently higher or lower differences between pre- and post-Project scenarios (Figures </w:t>
      </w:r>
      <w:r w:rsidR="007D5695">
        <w:t>3</w:t>
      </w:r>
      <w:r>
        <w:t>-</w:t>
      </w:r>
      <w:r w:rsidR="007D5695">
        <w:t>2</w:t>
      </w:r>
      <w:r>
        <w:t xml:space="preserve"> through Figure </w:t>
      </w:r>
      <w:r w:rsidR="007D5695">
        <w:t>3</w:t>
      </w:r>
      <w:r>
        <w:t>-</w:t>
      </w:r>
      <w:r w:rsidR="007D5695">
        <w:t>5</w:t>
      </w:r>
      <w:r>
        <w:t>). The maximum 1 °C temperature differences are based on instantaneous hourly values, with the 3-year average difference being less than 0.5 °C. The difference</w:t>
      </w:r>
      <w:r w:rsidR="00A36079">
        <w:t>s</w:t>
      </w:r>
      <w:r>
        <w:t xml:space="preserve"> between pre-Project and post-Project temperatures on a specific day are typically similar to or less than the diurnal temperature variation of a given day. </w:t>
      </w:r>
      <w:r w:rsidRPr="00F84C72">
        <w:t xml:space="preserve">Figures </w:t>
      </w:r>
      <w:r w:rsidR="00FA3390">
        <w:t>3</w:t>
      </w:r>
      <w:r w:rsidRPr="00F84C72">
        <w:t>-</w:t>
      </w:r>
      <w:r w:rsidR="00FA3390">
        <w:t>4</w:t>
      </w:r>
      <w:r w:rsidRPr="00F84C72">
        <w:t xml:space="preserve"> and </w:t>
      </w:r>
      <w:r w:rsidR="00FA3390">
        <w:t>3-5</w:t>
      </w:r>
      <w:r>
        <w:t xml:space="preserve"> show correlation plots and regression results indicating on average, post-Project temperatures at PRM 29.9 exceed pre-Project temperatures by approximately one percent. It is important to recognize and acknowledge the significant influence of the </w:t>
      </w:r>
      <w:proofErr w:type="spellStart"/>
      <w:r>
        <w:t>Yentna</w:t>
      </w:r>
      <w:proofErr w:type="spellEnd"/>
      <w:r>
        <w:t xml:space="preserve"> River, which comprises about 40 percent of the average annual Susitna River discharge, on Susitna River temperature and other water quality variables below its confluence. </w:t>
      </w:r>
    </w:p>
    <w:p w14:paraId="632DAE40" w14:textId="6C4D211C" w:rsidR="003B0F4F" w:rsidRDefault="003B0F4F" w:rsidP="003B0F4F">
      <w:r>
        <w:t xml:space="preserve">Since effects from Project operations on temperature were calculated to be minimal at PRM 29.9, temperature was expected to be unchanged </w:t>
      </w:r>
      <w:r w:rsidR="00A36079">
        <w:t xml:space="preserve">by Project operations </w:t>
      </w:r>
      <w:r>
        <w:t xml:space="preserve">further downstream. </w:t>
      </w:r>
      <w:r w:rsidR="00474330">
        <w:t xml:space="preserve">The </w:t>
      </w:r>
      <w:r>
        <w:t>DO concentrations in the mainstem of the Susitna River tend to be near saturation, particularly in the lower 90 miles of the river (</w:t>
      </w:r>
      <w:r w:rsidRPr="00F30750">
        <w:rPr>
          <w:i/>
        </w:rPr>
        <w:t>Study 5.6, September 2014, Baseline Water Quality Study (Study 5.5) and Water Quality Modeling Study</w:t>
      </w:r>
      <w:r>
        <w:t xml:space="preserve"> </w:t>
      </w:r>
      <w:r w:rsidRPr="00F30750">
        <w:rPr>
          <w:i/>
        </w:rPr>
        <w:t>(Study 5.6), Water Quality and Lower River Modeling Technical Memorandum</w:t>
      </w:r>
      <w:r>
        <w:t>, Section 5.2, Figure 6.2-5)</w:t>
      </w:r>
      <w:r w:rsidR="00474330">
        <w:t>.</w:t>
      </w:r>
      <w:r>
        <w:t xml:space="preserve"> DO saturation concentration is primarily a function of water temperature and saturation concentrations are not expected to change significantly in the Lower River post-Project. The observed saturation conditions are expected to show no significant change between pre- and post-Project conditions at PRM 29.9 (</w:t>
      </w:r>
      <w:r w:rsidR="00F30750">
        <w:t xml:space="preserve">Tetra Tech </w:t>
      </w:r>
      <w:proofErr w:type="spellStart"/>
      <w:r w:rsidR="00F30750">
        <w:t>2014a</w:t>
      </w:r>
      <w:proofErr w:type="spellEnd"/>
      <w:r>
        <w:t>).</w:t>
      </w:r>
    </w:p>
    <w:p w14:paraId="0789AC32" w14:textId="77777777" w:rsidR="00093120" w:rsidRDefault="00093120" w:rsidP="00093120">
      <w:pPr>
        <w:pStyle w:val="Heading1"/>
      </w:pPr>
      <w:bookmarkStart w:id="22" w:name="_Toc492906125"/>
      <w:r>
        <w:t>Methods</w:t>
      </w:r>
      <w:bookmarkEnd w:id="22"/>
    </w:p>
    <w:p w14:paraId="5CF288A8" w14:textId="0D58EE39" w:rsidR="00B55AD4" w:rsidRDefault="00B55AD4" w:rsidP="00EF0DFA">
      <w:pPr>
        <w:pStyle w:val="Heading2"/>
      </w:pPr>
      <w:bookmarkStart w:id="23" w:name="_Toc492906126"/>
      <w:r>
        <w:t>Model Selection</w:t>
      </w:r>
      <w:bookmarkEnd w:id="23"/>
    </w:p>
    <w:p w14:paraId="5E22F6B5" w14:textId="18E49E2A" w:rsidR="005053EC" w:rsidRDefault="00B55AD4" w:rsidP="00BF6C01">
      <w:r>
        <w:t xml:space="preserve">For Study 5.6, AEA </w:t>
      </w:r>
      <w:r w:rsidR="00A36079">
        <w:t xml:space="preserve">conducted an evaluation of each model against established key factors and </w:t>
      </w:r>
      <w:r>
        <w:t xml:space="preserve">selected </w:t>
      </w:r>
      <w:r w:rsidRPr="009D3775">
        <w:t>EFDC</w:t>
      </w:r>
      <w:r>
        <w:t xml:space="preserve"> as the 3-dimensional (3-D) reservoir water quality model, 2-dimensional (2-D) river water quality model, and 2-D river water quality model with enhanced resolution focus areas for this Project</w:t>
      </w:r>
      <w:r w:rsidR="005A0FDA">
        <w:t>.</w:t>
      </w:r>
      <w:r w:rsidR="003F7214">
        <w:t xml:space="preserve"> </w:t>
      </w:r>
      <w:r w:rsidR="005A0FDA">
        <w:t>Important considerations for model selection</w:t>
      </w:r>
      <w:r w:rsidR="00691354">
        <w:t xml:space="preserve"> </w:t>
      </w:r>
      <w:r w:rsidR="000D67EF">
        <w:t xml:space="preserve">included </w:t>
      </w:r>
      <w:r w:rsidR="005A0FDA">
        <w:t xml:space="preserve">prediction of vertical stratification in the reservoir with dam present, nutrient and algae representation, </w:t>
      </w:r>
      <w:r w:rsidR="000D67EF">
        <w:t xml:space="preserve">the </w:t>
      </w:r>
      <w:r w:rsidR="005A0FDA">
        <w:t>ability to represent metals concentrations, integration between temperature and ice dynamics models, and capability of representing local effects</w:t>
      </w:r>
      <w:r w:rsidR="007D4AEE">
        <w:t>.</w:t>
      </w:r>
      <w:r w:rsidR="003F7214">
        <w:t xml:space="preserve"> </w:t>
      </w:r>
      <w:r w:rsidR="001A6C05">
        <w:t xml:space="preserve">A full discussion of all the models is provided in Section 5.6 of the RSP. </w:t>
      </w:r>
    </w:p>
    <w:p w14:paraId="3601895D" w14:textId="7E5F569E" w:rsidR="00BF6C01" w:rsidRDefault="001A6C05" w:rsidP="00BF6C01">
      <w:r>
        <w:t>E</w:t>
      </w:r>
      <w:r w:rsidR="00BF6C01" w:rsidRPr="00C6485C">
        <w:t>FDC is capable of simulating both river and reservoir environments. It is a multi-dimensional dynamic model</w:t>
      </w:r>
      <w:r w:rsidR="00BF6C01" w:rsidRPr="005F4D30">
        <w:t xml:space="preserve"> that includes hydrodynamics, water temperature, water quality, and sediment transport modules</w:t>
      </w:r>
      <w:r w:rsidR="00BF6C01">
        <w:t xml:space="preserve"> and considers </w:t>
      </w:r>
      <w:r w:rsidR="00BF6C01" w:rsidRPr="00AF3629">
        <w:t>ice formation and break</w:t>
      </w:r>
      <w:r w:rsidR="00BF6C01">
        <w:t>-</w:t>
      </w:r>
      <w:r w:rsidR="00BF6C01" w:rsidRPr="00AF3629">
        <w:t>up</w:t>
      </w:r>
      <w:r w:rsidR="00BF6C01" w:rsidRPr="005F4D30">
        <w:t>.</w:t>
      </w:r>
      <w:r w:rsidR="00BF6C01" w:rsidRPr="003C4161">
        <w:rPr>
          <w:color w:val="0070C0"/>
        </w:rPr>
        <w:t xml:space="preserve"> </w:t>
      </w:r>
      <w:r w:rsidR="00BF6C01" w:rsidRPr="005A3656">
        <w:t>Because EFDC was used for each modeling aspect, each separate model component is easily integrated. The 3-D reservoir model is used to predict water quality of dam releases, the 2-D river model to predict downstream changes in water quality and boundary conditions for focus areas, and the 2-D enhanced resolution model is used for focus areas.</w:t>
      </w:r>
      <w:r w:rsidR="00BF6C01">
        <w:t xml:space="preserve"> </w:t>
      </w:r>
    </w:p>
    <w:p w14:paraId="73FF7A9E" w14:textId="0446D4AC" w:rsidR="00BF6C01" w:rsidRDefault="00BF6C01" w:rsidP="00BF6C01">
      <w:r w:rsidRPr="009D3775">
        <w:t>EFDC</w:t>
      </w:r>
      <w:r>
        <w:t xml:space="preserve"> was selected for the Project because of its </w:t>
      </w:r>
      <w:r w:rsidRPr="005F4D30">
        <w:t xml:space="preserve">ability </w:t>
      </w:r>
      <w:r>
        <w:t xml:space="preserve">to dynamically </w:t>
      </w:r>
      <w:r w:rsidRPr="005F4D30">
        <w:t>simulate an entire suite of water quality parameters</w:t>
      </w:r>
      <w:r>
        <w:t>, and is</w:t>
      </w:r>
      <w:r w:rsidRPr="005F4D30">
        <w:t xml:space="preserve"> internal</w:t>
      </w:r>
      <w:r>
        <w:t>ly</w:t>
      </w:r>
      <w:r w:rsidRPr="005F4D30">
        <w:t xml:space="preserve"> coupl</w:t>
      </w:r>
      <w:r>
        <w:t>ed</w:t>
      </w:r>
      <w:r w:rsidRPr="005F4D30">
        <w:t xml:space="preserve"> with the hydrodynamic and temperature modeling processes</w:t>
      </w:r>
      <w:r>
        <w:t xml:space="preserve"> over multiple years. </w:t>
      </w:r>
      <w:r w:rsidRPr="009D3775">
        <w:t>EFDC</w:t>
      </w:r>
      <w:r>
        <w:t xml:space="preserve"> was</w:t>
      </w:r>
      <w:r w:rsidRPr="005F4D30">
        <w:t xml:space="preserve"> </w:t>
      </w:r>
      <w:r w:rsidRPr="00F0348C">
        <w:t>configured</w:t>
      </w:r>
      <w:r w:rsidRPr="005F4D30">
        <w:t xml:space="preserve"> to simulate the impact of the proposed Project on temperature as well as DO, nutrients, algae, turbidity, </w:t>
      </w:r>
      <w:r>
        <w:t>total suspended solids (</w:t>
      </w:r>
      <w:r w:rsidRPr="005F4D30">
        <w:t>TSS</w:t>
      </w:r>
      <w:r>
        <w:t>)</w:t>
      </w:r>
      <w:r w:rsidRPr="005F4D30">
        <w:t>, and other key water quality features both within the reservoir and for the downstream river.</w:t>
      </w:r>
      <w:r>
        <w:t xml:space="preserve"> </w:t>
      </w:r>
      <w:r w:rsidRPr="005F4D30">
        <w:t xml:space="preserve">This avoids the complexity associated with transferring information among multiple models </w:t>
      </w:r>
      <w:r>
        <w:t xml:space="preserve">for Study 5.6 </w:t>
      </w:r>
      <w:r w:rsidRPr="005F4D30">
        <w:t>and increases the efficiency of model application.</w:t>
      </w:r>
    </w:p>
    <w:p w14:paraId="4BE0E4B0" w14:textId="36CFD5DD" w:rsidR="00E45572" w:rsidRDefault="00E45572" w:rsidP="00E45572">
      <w:pPr>
        <w:pStyle w:val="Heading2"/>
      </w:pPr>
      <w:bookmarkStart w:id="24" w:name="_Toc492906127"/>
      <w:r>
        <w:t>Model Framework</w:t>
      </w:r>
      <w:bookmarkEnd w:id="24"/>
    </w:p>
    <w:p w14:paraId="6F35CF69" w14:textId="6B9F35DF" w:rsidR="00B55AD4" w:rsidRDefault="00B55AD4" w:rsidP="00B55AD4">
      <w:r>
        <w:t>EFDC is a general purpose modeling package for simulating one- or multi-dimensional flow</w:t>
      </w:r>
      <w:r w:rsidR="005053EC">
        <w:t xml:space="preserve"> and </w:t>
      </w:r>
      <w:r>
        <w:t>transport and biogeochemical processes in surface water systems including rivers, lakes, estuaries, lakes, wetlands and coastal regions. It supports curvilinear and orthogonal grid</w:t>
      </w:r>
      <w:r w:rsidR="005053EC">
        <w:t>s</w:t>
      </w:r>
      <w:r>
        <w:t xml:space="preserve"> on the horizontal plane to best-fit shoreline and sigma coordinate in the vertical direction, which divide the water columns </w:t>
      </w:r>
      <w:r w:rsidR="005053EC">
        <w:t>in</w:t>
      </w:r>
      <w:r>
        <w:t xml:space="preserve">to user-defined layers (Hamrick 1996). EFDC is unique among current surface water modeling systems in that it incorporates fully three-dimensional hydrodynamics, temperature, sediment and eutrophication simulation capabilities in a single, internally linked framework. </w:t>
      </w:r>
    </w:p>
    <w:p w14:paraId="3085A91F" w14:textId="77777777" w:rsidR="00B55AD4" w:rsidRDefault="00B55AD4" w:rsidP="00B55AD4">
      <w:r>
        <w:t xml:space="preserve">The EFDC model’s structure has four major modules: (1) hydrodynamic, (2) water quality/ eutrophication, (3) sediment transport and (4) toxics. </w:t>
      </w:r>
    </w:p>
    <w:p w14:paraId="74468D9D" w14:textId="38B1B058" w:rsidR="000F176A" w:rsidRPr="00F45AC6" w:rsidRDefault="000F176A" w:rsidP="0072334B">
      <w:r w:rsidRPr="00F45AC6">
        <w:t>The physics of the EFDC model and many aspects of the computational scheme are equivalent to the widely used Blumberg-Me</w:t>
      </w:r>
      <w:r w:rsidR="00F45AC6" w:rsidRPr="00F45AC6">
        <w:t>llor model (Blumberg and Mellor</w:t>
      </w:r>
      <w:r w:rsidRPr="00F45AC6">
        <w:t xml:space="preserve"> 1987) and the U.S. Army Corps of Engineers CH3D or Chesapeake Bay model (Johnson et al. 1993). The EFDC model solves the vertically hydrostatic, free-surface, turbulent-averaged equations of motions for a variable density fluid. Dynamically coupled transport equations for turbulent kinetic energy, turbulent length scale, salinity, and temperature are also solved. The two turbulence parameter transport equations implement the Mellor-Yamada level 2.5 turbulence closure scheme (Mellor and Yamada 1982; </w:t>
      </w:r>
      <w:proofErr w:type="spellStart"/>
      <w:r w:rsidRPr="00F45AC6">
        <w:t>Galperin</w:t>
      </w:r>
      <w:proofErr w:type="spellEnd"/>
      <w:r w:rsidRPr="00F45AC6">
        <w:t xml:space="preserve"> et al. 1988). The EFDC model uses a stretched or sigma vertical coordinate and </w:t>
      </w:r>
      <w:proofErr w:type="spellStart"/>
      <w:proofErr w:type="gramStart"/>
      <w:r w:rsidRPr="00F45AC6">
        <w:t>cartesian</w:t>
      </w:r>
      <w:proofErr w:type="spellEnd"/>
      <w:proofErr w:type="gramEnd"/>
      <w:r w:rsidRPr="00F45AC6">
        <w:t xml:space="preserve"> or curvilinear, orthogonal horizontal coordinates.</w:t>
      </w:r>
    </w:p>
    <w:p w14:paraId="555E5389" w14:textId="5D499DAE" w:rsidR="000F176A" w:rsidRPr="00F45AC6" w:rsidRDefault="000F176A" w:rsidP="00E76BD9">
      <w:r w:rsidRPr="00F45AC6">
        <w:t xml:space="preserve">The numerical scheme used to solve the equations of motion uses second-order accurate spatial finite differencing on a staggered or C grid. The model’s time integration uses a second-order accurate three time-level, finite difference scheme with an internal-external mode splitting procedure to separate the internal shear or </w:t>
      </w:r>
      <w:proofErr w:type="spellStart"/>
      <w:r w:rsidRPr="00F45AC6">
        <w:t>baroclinic</w:t>
      </w:r>
      <w:proofErr w:type="spellEnd"/>
      <w:r w:rsidRPr="00F45AC6">
        <w:t xml:space="preserve"> mode from the external free surface gravity wave or </w:t>
      </w:r>
      <w:proofErr w:type="spellStart"/>
      <w:r w:rsidRPr="00F45AC6">
        <w:t>barotropic</w:t>
      </w:r>
      <w:proofErr w:type="spellEnd"/>
      <w:r w:rsidRPr="00F45AC6">
        <w:t xml:space="preserve"> mode. The external mode solution is semi- implicit, and simultaneously computes the two-dimensional surface elevation field by a preconditioned conjugate gradient procedure. The external solution is completed by the calculation of the depth averaged </w:t>
      </w:r>
      <w:proofErr w:type="spellStart"/>
      <w:r w:rsidRPr="00F45AC6">
        <w:t>barotropic</w:t>
      </w:r>
      <w:proofErr w:type="spellEnd"/>
      <w:r w:rsidRPr="00F45AC6">
        <w:t xml:space="preserve"> velocities using the new sur</w:t>
      </w:r>
      <w:r w:rsidR="00C36A74">
        <w:t>face elevation field. The model’s semi-</w:t>
      </w:r>
      <w:r w:rsidRPr="00F45AC6">
        <w:t>implicit external solution allows large time steps that are constrained only by the stability criteria of the explicit central difference or high-order upwind advection sch</w:t>
      </w:r>
      <w:r w:rsidR="00F10C55">
        <w:t>eme (</w:t>
      </w:r>
      <w:proofErr w:type="spellStart"/>
      <w:r w:rsidR="00F10C55">
        <w:t>Smolarkiewicz</w:t>
      </w:r>
      <w:proofErr w:type="spellEnd"/>
      <w:r w:rsidR="00F10C55">
        <w:t xml:space="preserve"> and </w:t>
      </w:r>
      <w:proofErr w:type="spellStart"/>
      <w:r w:rsidR="00F10C55">
        <w:t>Margolin</w:t>
      </w:r>
      <w:proofErr w:type="spellEnd"/>
      <w:r w:rsidR="00F10C55">
        <w:t xml:space="preserve"> </w:t>
      </w:r>
      <w:r w:rsidRPr="00F45AC6">
        <w:t>1993) used for the nonlinear accelerations. Horizontal boundary conditions for the external mode solution include options for simultaneously specifying the surface elevation only, the characteristic of an incoming wave (Bennett and McIntosh 1982), free radiati</w:t>
      </w:r>
      <w:r w:rsidR="00F10C55">
        <w:t>on of an outgoing wave (Bennett</w:t>
      </w:r>
      <w:r w:rsidRPr="00F45AC6">
        <w:t xml:space="preserve"> 1976; Blumberg and </w:t>
      </w:r>
      <w:proofErr w:type="spellStart"/>
      <w:r w:rsidRPr="00F45AC6">
        <w:t>Kantha</w:t>
      </w:r>
      <w:proofErr w:type="spellEnd"/>
      <w:r w:rsidRPr="00F45AC6">
        <w:t xml:space="preserve"> 1985), or the normal volumetric flux on arbitrary portions of the boundary. The EFDC model's internal momentum equation solution, at the same time step as the external, is implicit with respect to vertical diffusion. The internal solution of the momentum equations is in terms of the vertical profile of shear stress and velocity shear, which results in the simplest and most accurate form of the </w:t>
      </w:r>
      <w:proofErr w:type="spellStart"/>
      <w:r w:rsidRPr="00F45AC6">
        <w:t>baroclinic</w:t>
      </w:r>
      <w:proofErr w:type="spellEnd"/>
      <w:r w:rsidRPr="00F45AC6">
        <w:t xml:space="preserve"> pressure gradients and eliminates the over-determined character of alternate internal mode formulations. Time splitting inherent in the three time- level scheme is controlled by periodic insertion of a second-order accurate two-time level trapezoidal step. The EFDC model is also readily configured as a two-dimensional in either the horizontal or vertical planes, and as a one-dimensional model.</w:t>
      </w:r>
    </w:p>
    <w:p w14:paraId="3F26DC96" w14:textId="216902CE" w:rsidR="0015449C" w:rsidRDefault="000F176A" w:rsidP="0015449C">
      <w:r w:rsidRPr="00F45AC6">
        <w:rPr>
          <w:szCs w:val="24"/>
        </w:rPr>
        <w:t>The EFDC model implements a second-order accurate in space and time, mass conservation fractional-step solution scheme for the Eulerian transport equations for salinity, temperature, suspended sediment, water quality constituents, and toxic contaminants. The transport equations are temporally integrated at the same time step or twice the time step of the momentum equation solution (</w:t>
      </w:r>
      <w:proofErr w:type="spellStart"/>
      <w:r w:rsidRPr="00F45AC6">
        <w:rPr>
          <w:szCs w:val="24"/>
        </w:rPr>
        <w:t>Smolarkiewicz</w:t>
      </w:r>
      <w:proofErr w:type="spellEnd"/>
      <w:r w:rsidRPr="00F45AC6">
        <w:rPr>
          <w:szCs w:val="24"/>
        </w:rPr>
        <w:t xml:space="preserve"> and </w:t>
      </w:r>
      <w:proofErr w:type="spellStart"/>
      <w:r w:rsidRPr="00F45AC6">
        <w:rPr>
          <w:szCs w:val="24"/>
        </w:rPr>
        <w:t>Margolin</w:t>
      </w:r>
      <w:proofErr w:type="spellEnd"/>
      <w:r w:rsidRPr="00F45AC6">
        <w:rPr>
          <w:szCs w:val="24"/>
        </w:rPr>
        <w:t xml:space="preserve"> 1993). The </w:t>
      </w:r>
      <w:proofErr w:type="spellStart"/>
      <w:r w:rsidRPr="00F45AC6">
        <w:rPr>
          <w:szCs w:val="24"/>
        </w:rPr>
        <w:t>advective</w:t>
      </w:r>
      <w:proofErr w:type="spellEnd"/>
      <w:r w:rsidRPr="00F45AC6">
        <w:rPr>
          <w:szCs w:val="24"/>
        </w:rPr>
        <w:t xml:space="preserve"> step of the transport solution uses either the central difference scheme used in the Blumberg-Mellor model or a hierarchy of positive definite upwind difference schemes. The highest accuracy upwind scheme, second order accurate in space and time, is based on a flux-corrected transport version of</w:t>
      </w:r>
      <w:r w:rsidR="00296AED" w:rsidRPr="00F45AC6">
        <w:rPr>
          <w:szCs w:val="24"/>
        </w:rPr>
        <w:t xml:space="preserve"> </w:t>
      </w:r>
      <w:proofErr w:type="spellStart"/>
      <w:r w:rsidRPr="00F45AC6">
        <w:rPr>
          <w:szCs w:val="24"/>
        </w:rPr>
        <w:t>Smolarkiewicz</w:t>
      </w:r>
      <w:r w:rsidR="00C36A74">
        <w:rPr>
          <w:szCs w:val="24"/>
        </w:rPr>
        <w:t>’</w:t>
      </w:r>
      <w:r w:rsidRPr="00F45AC6">
        <w:rPr>
          <w:szCs w:val="24"/>
        </w:rPr>
        <w:t>s</w:t>
      </w:r>
      <w:proofErr w:type="spellEnd"/>
      <w:r w:rsidRPr="00F45AC6">
        <w:rPr>
          <w:szCs w:val="24"/>
        </w:rPr>
        <w:t xml:space="preserve"> multidimensional positive definite advection transport algorithm</w:t>
      </w:r>
      <w:r w:rsidR="00296AED" w:rsidRPr="00F45AC6">
        <w:rPr>
          <w:szCs w:val="24"/>
        </w:rPr>
        <w:t xml:space="preserve"> </w:t>
      </w:r>
      <w:r w:rsidRPr="00F45AC6">
        <w:rPr>
          <w:szCs w:val="24"/>
        </w:rPr>
        <w:t>(</w:t>
      </w:r>
      <w:proofErr w:type="spellStart"/>
      <w:r w:rsidRPr="00F45AC6">
        <w:rPr>
          <w:szCs w:val="24"/>
        </w:rPr>
        <w:t>Smolarkiewicz</w:t>
      </w:r>
      <w:proofErr w:type="spellEnd"/>
      <w:r w:rsidRPr="00F45AC6">
        <w:rPr>
          <w:szCs w:val="24"/>
        </w:rPr>
        <w:t xml:space="preserve"> and Clark 19</w:t>
      </w:r>
      <w:r w:rsidR="00333138">
        <w:rPr>
          <w:szCs w:val="24"/>
        </w:rPr>
        <w:t xml:space="preserve">86; </w:t>
      </w:r>
      <w:proofErr w:type="spellStart"/>
      <w:r w:rsidR="00333138">
        <w:rPr>
          <w:szCs w:val="24"/>
        </w:rPr>
        <w:t>Smolarkiewicz</w:t>
      </w:r>
      <w:proofErr w:type="spellEnd"/>
      <w:r w:rsidR="00333138">
        <w:rPr>
          <w:szCs w:val="24"/>
        </w:rPr>
        <w:t xml:space="preserve"> and Grabowski</w:t>
      </w:r>
      <w:r w:rsidRPr="00F45AC6">
        <w:rPr>
          <w:szCs w:val="24"/>
        </w:rPr>
        <w:t xml:space="preserve"> 1990), which is monotonic and minimizes numerical diffusion. The horizontal diffusion step, if required, is explicit in time, while the vertical diffusion step is implicit. Horizontal boundary conditions include time variable material inflow concentrations, </w:t>
      </w:r>
      <w:proofErr w:type="spellStart"/>
      <w:r w:rsidRPr="00F45AC6">
        <w:rPr>
          <w:szCs w:val="24"/>
        </w:rPr>
        <w:t>upwinded</w:t>
      </w:r>
      <w:proofErr w:type="spellEnd"/>
      <w:r w:rsidRPr="00F45AC6">
        <w:rPr>
          <w:szCs w:val="24"/>
        </w:rPr>
        <w:t xml:space="preserve"> outflow, and a damping relaxation specification of climatological boundary concentration. For the temperature transport equation, the </w:t>
      </w:r>
      <w:r w:rsidR="00900600">
        <w:rPr>
          <w:szCs w:val="24"/>
        </w:rPr>
        <w:t>National Oceanographic and Atmospheric Administration (</w:t>
      </w:r>
      <w:r w:rsidRPr="00F45AC6">
        <w:rPr>
          <w:szCs w:val="24"/>
        </w:rPr>
        <w:t>NOAA</w:t>
      </w:r>
      <w:r w:rsidR="00900600">
        <w:rPr>
          <w:szCs w:val="24"/>
        </w:rPr>
        <w:t>)</w:t>
      </w:r>
      <w:r w:rsidRPr="00F45AC6">
        <w:rPr>
          <w:szCs w:val="24"/>
        </w:rPr>
        <w:t xml:space="preserve"> Geophysical Fluid Dynamics Laboratory’s atmospheric heat exchange model (</w:t>
      </w:r>
      <w:proofErr w:type="spellStart"/>
      <w:r w:rsidRPr="00F45AC6">
        <w:rPr>
          <w:szCs w:val="24"/>
        </w:rPr>
        <w:t>Rosati</w:t>
      </w:r>
      <w:proofErr w:type="spellEnd"/>
      <w:r w:rsidR="00333138">
        <w:rPr>
          <w:szCs w:val="24"/>
        </w:rPr>
        <w:t xml:space="preserve"> </w:t>
      </w:r>
      <w:r w:rsidRPr="00F45AC6">
        <w:rPr>
          <w:szCs w:val="24"/>
        </w:rPr>
        <w:t xml:space="preserve">and </w:t>
      </w:r>
      <w:proofErr w:type="spellStart"/>
      <w:r w:rsidRPr="00F45AC6">
        <w:rPr>
          <w:szCs w:val="24"/>
        </w:rPr>
        <w:t>Miyakoda</w:t>
      </w:r>
      <w:proofErr w:type="spellEnd"/>
      <w:r w:rsidRPr="00F45AC6">
        <w:rPr>
          <w:szCs w:val="24"/>
        </w:rPr>
        <w:t xml:space="preserve"> 1988) is implemented.</w:t>
      </w:r>
      <w:r w:rsidR="0015449C" w:rsidRPr="0015449C">
        <w:t xml:space="preserve"> </w:t>
      </w:r>
      <w:r w:rsidR="0015449C" w:rsidRPr="00063CDD">
        <w:t>The EFDC model is capable of simulating an infinite number of sediment size classes and multiple sediment size classes will be used to simulate the settling and resuspension of sediment. The particle size distribution from existing monitoring data will be evaluated and the final number of sediment size classifications will be determined during model calibration.</w:t>
      </w:r>
    </w:p>
    <w:p w14:paraId="639E31EA" w14:textId="3E48D9BC" w:rsidR="00B55AD4" w:rsidRDefault="00BF6C01" w:rsidP="00B55AD4">
      <w:r w:rsidRPr="00BF6C01">
        <w:t>The EFDC model has been extensively tested, documented, and applied to environmental studies world-wide by universities, governmental agencies, and</w:t>
      </w:r>
      <w:r>
        <w:t xml:space="preserve"> environmental consulting firms</w:t>
      </w:r>
      <w:r w:rsidR="00B55AD4">
        <w:t>. In addition to hydrodynamic, salinity and temperature transport simulation capabilities, EFDC is capable of simulating cohesive and non-cohesive sediment transport, near-field and far-field discharge dilution from multiple sources, eutrophication processes, the transport and fate of toxic contaminants in the water and sediment phases, and the transport and fate of various life stages of finfish and shellfish.</w:t>
      </w:r>
    </w:p>
    <w:p w14:paraId="74CA3B7C" w14:textId="4C3AA570" w:rsidR="00B55AD4" w:rsidRDefault="00B55AD4" w:rsidP="00B55AD4">
      <w:r>
        <w:t>The water quality module in EFDC is functionally equivalent to the CE-QUAL-ICM model (</w:t>
      </w:r>
      <w:proofErr w:type="spellStart"/>
      <w:r>
        <w:t>Cerco</w:t>
      </w:r>
      <w:proofErr w:type="spellEnd"/>
      <w:r>
        <w:t xml:space="preserve"> and Cole 1993). The water quality/eutrophication module simulates the spatial and temporal distributions of 22 water quality parameters including</w:t>
      </w:r>
      <w:r w:rsidR="00A27BEF">
        <w:t>:</w:t>
      </w:r>
      <w:r>
        <w:t xml:space="preserve"> DO; phytoplankton; various components of carbon, nitrogen, phosphorus and silica cycles; and fecal coliform bacteria. Not all variables need to be activated to simulate eutrophication. In addition to these variables, water temperature is one of the major governing factor for the biochemical reactions, while TSS can absorb phosphate and can block solar radiation, which will affect the growth of phytoplankton. Water temperature and TSS are provided by the hydrodynamic module and sediment transport module. The eutrophication models can be executed simultaneously with the hydrodynamic module of EFDC. EFDC accepts an arbitrary number of point and nonpoint source loadings and atmospheric and groundwater loadings.</w:t>
      </w:r>
    </w:p>
    <w:p w14:paraId="30E45EAF" w14:textId="6C30AB73" w:rsidR="00370EA5" w:rsidRPr="00370EA5" w:rsidRDefault="00370EA5" w:rsidP="00370EA5">
      <w:r w:rsidRPr="00370EA5">
        <w:t>Strengths of EFDC</w:t>
      </w:r>
      <w:r>
        <w:t xml:space="preserve"> include</w:t>
      </w:r>
      <w:r w:rsidRPr="00370EA5">
        <w:t>:</w:t>
      </w:r>
    </w:p>
    <w:p w14:paraId="50654F3A" w14:textId="2E66F8DC" w:rsidR="00370EA5" w:rsidRDefault="00A27BEF" w:rsidP="000A6BE0">
      <w:pPr>
        <w:pStyle w:val="BodyText"/>
        <w:numPr>
          <w:ilvl w:val="0"/>
          <w:numId w:val="42"/>
        </w:numPr>
        <w:tabs>
          <w:tab w:val="clear" w:pos="360"/>
          <w:tab w:val="num" w:pos="720"/>
        </w:tabs>
        <w:ind w:left="720"/>
        <w:jc w:val="left"/>
        <w:rPr>
          <w:rFonts w:cs="Arial"/>
        </w:rPr>
      </w:pPr>
      <w:r>
        <w:rPr>
          <w:rFonts w:cs="Arial"/>
        </w:rPr>
        <w:t xml:space="preserve">A history of </w:t>
      </w:r>
      <w:r w:rsidR="00370EA5">
        <w:rPr>
          <w:rFonts w:cs="Arial"/>
        </w:rPr>
        <w:t>be</w:t>
      </w:r>
      <w:r>
        <w:rPr>
          <w:rFonts w:cs="Arial"/>
        </w:rPr>
        <w:t>ing</w:t>
      </w:r>
      <w:r w:rsidR="00370EA5">
        <w:rPr>
          <w:rFonts w:cs="Arial"/>
        </w:rPr>
        <w:t xml:space="preserve"> used to support modeling studies throughout the country.</w:t>
      </w:r>
    </w:p>
    <w:p w14:paraId="44113EE2" w14:textId="3F65D6F4" w:rsidR="00370EA5" w:rsidRDefault="0005618C" w:rsidP="000A6BE0">
      <w:pPr>
        <w:numPr>
          <w:ilvl w:val="0"/>
          <w:numId w:val="42"/>
        </w:numPr>
        <w:tabs>
          <w:tab w:val="clear" w:pos="360"/>
          <w:tab w:val="num" w:pos="720"/>
        </w:tabs>
        <w:ind w:left="720"/>
        <w:jc w:val="left"/>
      </w:pPr>
      <w:r>
        <w:t xml:space="preserve">A history of being </w:t>
      </w:r>
      <w:r w:rsidR="00370EA5">
        <w:t xml:space="preserve">one of the most accurate methods of representing physical, chemical, and biological processes, particularly for the parameters of interest for this modeling study. </w:t>
      </w:r>
    </w:p>
    <w:p w14:paraId="1FD18569" w14:textId="45B18184" w:rsidR="00370EA5" w:rsidRDefault="00A27BEF" w:rsidP="000A6BE0">
      <w:pPr>
        <w:numPr>
          <w:ilvl w:val="0"/>
          <w:numId w:val="42"/>
        </w:numPr>
        <w:tabs>
          <w:tab w:val="clear" w:pos="360"/>
          <w:tab w:val="num" w:pos="720"/>
        </w:tabs>
        <w:ind w:left="720"/>
        <w:jc w:val="left"/>
      </w:pPr>
      <w:r>
        <w:t xml:space="preserve">The ability to </w:t>
      </w:r>
      <w:r w:rsidR="00370EA5">
        <w:t>simulate hydrodynamics and be used to evaluate changes in vertical mixing due to proposed dam operation scenarios.</w:t>
      </w:r>
    </w:p>
    <w:p w14:paraId="569B3E2C" w14:textId="4FA9D8E3" w:rsidR="00370EA5" w:rsidRDefault="00370EA5" w:rsidP="000A6BE0">
      <w:pPr>
        <w:numPr>
          <w:ilvl w:val="0"/>
          <w:numId w:val="42"/>
        </w:numPr>
        <w:tabs>
          <w:tab w:val="clear" w:pos="360"/>
          <w:tab w:val="num" w:pos="720"/>
        </w:tabs>
        <w:ind w:left="720"/>
        <w:jc w:val="left"/>
      </w:pPr>
      <w:r>
        <w:t xml:space="preserve">The </w:t>
      </w:r>
      <w:r w:rsidR="0005618C">
        <w:t xml:space="preserve">ability to </w:t>
      </w:r>
      <w:r>
        <w:t xml:space="preserve">predict time-variable nutrient, algae, and </w:t>
      </w:r>
      <w:r w:rsidR="00D97983">
        <w:t>DO</w:t>
      </w:r>
      <w:r>
        <w:t xml:space="preserve"> levels; thus inherently evaluates critical conditions.</w:t>
      </w:r>
    </w:p>
    <w:p w14:paraId="10D21149" w14:textId="07DD4BE9" w:rsidR="00370EA5" w:rsidRPr="00A702A6" w:rsidRDefault="0005618C" w:rsidP="000A6BE0">
      <w:pPr>
        <w:numPr>
          <w:ilvl w:val="0"/>
          <w:numId w:val="43"/>
        </w:numPr>
        <w:jc w:val="left"/>
      </w:pPr>
      <w:r>
        <w:t>The</w:t>
      </w:r>
      <w:r w:rsidRPr="00A702A6">
        <w:t xml:space="preserve"> </w:t>
      </w:r>
      <w:r w:rsidR="00370EA5" w:rsidRPr="00A702A6">
        <w:t>add</w:t>
      </w:r>
      <w:r>
        <w:t>ed</w:t>
      </w:r>
      <w:r w:rsidR="00370EA5" w:rsidRPr="00A702A6">
        <w:t xml:space="preserve"> benefit of predictive sediment diagenesis and represe</w:t>
      </w:r>
      <w:r w:rsidR="00370EA5">
        <w:t>ntation of lateral variability.</w:t>
      </w:r>
    </w:p>
    <w:p w14:paraId="3E99E49E" w14:textId="77777777" w:rsidR="00370EA5" w:rsidRDefault="00370EA5" w:rsidP="00B55AD4"/>
    <w:p w14:paraId="479FB296" w14:textId="77777777" w:rsidR="009A7F04" w:rsidRDefault="00A2768C" w:rsidP="00093120">
      <w:pPr>
        <w:pStyle w:val="Heading2"/>
      </w:pPr>
      <w:bookmarkStart w:id="25" w:name="_Toc492906128"/>
      <w:r>
        <w:t>Data Collection</w:t>
      </w:r>
      <w:bookmarkEnd w:id="25"/>
    </w:p>
    <w:p w14:paraId="6D9FEE6A" w14:textId="650DBF0F" w:rsidR="00B10316" w:rsidRDefault="00B10316" w:rsidP="00B10316">
      <w:r>
        <w:t>The river model requires multiple types of data from multiple sources, including other studies. For instance, water quality data was obtained from Study 5.5. Other sources of data included meteorological, LiDAR</w:t>
      </w:r>
      <w:r w:rsidR="00A840B3">
        <w:t xml:space="preserve"> (l</w:t>
      </w:r>
      <w:r w:rsidR="00A840B3" w:rsidRPr="00A840B3">
        <w:t>ight detection and ranging</w:t>
      </w:r>
      <w:r w:rsidR="00A840B3">
        <w:t>) remote sensing</w:t>
      </w:r>
      <w:r>
        <w:t xml:space="preserve">, and channel geometry. </w:t>
      </w:r>
    </w:p>
    <w:p w14:paraId="682602FF" w14:textId="4F5F5142" w:rsidR="00A22BB1" w:rsidRDefault="00A22BB1" w:rsidP="00A22BB1">
      <w:pPr>
        <w:pStyle w:val="Heading3"/>
      </w:pPr>
      <w:bookmarkStart w:id="26" w:name="_Toc492906129"/>
      <w:r>
        <w:t>Meteorological Data Collection</w:t>
      </w:r>
      <w:bookmarkEnd w:id="26"/>
    </w:p>
    <w:p w14:paraId="6D384B0F" w14:textId="23A47BA8" w:rsidR="005C0E52" w:rsidRPr="009D52BE" w:rsidRDefault="005C0E52" w:rsidP="005C0E52">
      <w:r w:rsidRPr="009D52BE">
        <w:t>Weather conditions are major driving forces for water temperature and circulation. Important weather data for EFDC are air temperature, relative humidity, precipitation, evaporation, solar radiation and wind. The meteorological data are specified in two separate files for the EFDC model (</w:t>
      </w:r>
      <w:proofErr w:type="spellStart"/>
      <w:r w:rsidRPr="009D52BE">
        <w:rPr>
          <w:i/>
        </w:rPr>
        <w:t>aser.inp</w:t>
      </w:r>
      <w:proofErr w:type="spellEnd"/>
      <w:r w:rsidRPr="009D52BE">
        <w:t xml:space="preserve"> and </w:t>
      </w:r>
      <w:proofErr w:type="spellStart"/>
      <w:r w:rsidRPr="009D52BE">
        <w:rPr>
          <w:i/>
        </w:rPr>
        <w:t>wser.inp</w:t>
      </w:r>
      <w:proofErr w:type="spellEnd"/>
      <w:r w:rsidRPr="009D52BE">
        <w:t xml:space="preserve">). The </w:t>
      </w:r>
      <w:proofErr w:type="spellStart"/>
      <w:r w:rsidRPr="009D52BE">
        <w:rPr>
          <w:i/>
        </w:rPr>
        <w:t>aser.inp</w:t>
      </w:r>
      <w:proofErr w:type="spellEnd"/>
      <w:r w:rsidRPr="009D52BE">
        <w:t xml:space="preserve"> file is used to specify the atmospheric pressure, air temperature, relative humidity, precipitation, evaporation, solar radiation and cloud cover. The </w:t>
      </w:r>
      <w:proofErr w:type="spellStart"/>
      <w:r w:rsidRPr="009D52BE">
        <w:rPr>
          <w:i/>
        </w:rPr>
        <w:t>wser.inp</w:t>
      </w:r>
      <w:proofErr w:type="spellEnd"/>
      <w:r w:rsidRPr="009D52BE">
        <w:t xml:space="preserve"> file is used to specify the wind speed and direction.</w:t>
      </w:r>
    </w:p>
    <w:p w14:paraId="72BD7EF7" w14:textId="545B17D2" w:rsidR="0008525E" w:rsidRDefault="009B7481" w:rsidP="0008525E">
      <w:r w:rsidRPr="009B7481">
        <w:t xml:space="preserve">Meteorological data were identified from various agency sources for </w:t>
      </w:r>
      <w:r w:rsidR="0008525E">
        <w:t>six stations in the vicinity of the Susitna River</w:t>
      </w:r>
      <w:r w:rsidRPr="009B7481">
        <w:t>.</w:t>
      </w:r>
      <w:r w:rsidR="002D0B21" w:rsidRPr="002D0B21">
        <w:t xml:space="preserve"> </w:t>
      </w:r>
      <w:r w:rsidRPr="009B7481">
        <w:t xml:space="preserve">Three of the meteorological stations </w:t>
      </w:r>
      <w:r w:rsidR="0008525E">
        <w:t xml:space="preserve">(EMS-1, EMS-2, and EMS-3) </w:t>
      </w:r>
      <w:r w:rsidRPr="009B7481">
        <w:t xml:space="preserve">were installed during September 2012 </w:t>
      </w:r>
      <w:r w:rsidR="009C1582" w:rsidRPr="009B7481">
        <w:t xml:space="preserve">specifically </w:t>
      </w:r>
      <w:r w:rsidRPr="009B7481">
        <w:t xml:space="preserve">to be used for modeling the proposed Susitna Reservoir (Susitna River at Indian River, Susitna River at </w:t>
      </w:r>
      <w:proofErr w:type="spellStart"/>
      <w:r w:rsidRPr="009B7481">
        <w:t>Watana</w:t>
      </w:r>
      <w:proofErr w:type="spellEnd"/>
      <w:r w:rsidRPr="009B7481">
        <w:t xml:space="preserve"> Dam, </w:t>
      </w:r>
      <w:proofErr w:type="gramStart"/>
      <w:r w:rsidRPr="009B7481">
        <w:t>Susitna</w:t>
      </w:r>
      <w:proofErr w:type="gramEnd"/>
      <w:r w:rsidRPr="009B7481">
        <w:t xml:space="preserve"> River above </w:t>
      </w:r>
      <w:proofErr w:type="spellStart"/>
      <w:r w:rsidRPr="009B7481">
        <w:t>Oshetna</w:t>
      </w:r>
      <w:proofErr w:type="spellEnd"/>
      <w:r w:rsidRPr="009B7481">
        <w:t>).</w:t>
      </w:r>
      <w:r w:rsidR="002D0B21" w:rsidRPr="002D0B21">
        <w:t xml:space="preserve"> </w:t>
      </w:r>
      <w:r w:rsidR="0008525E">
        <w:t xml:space="preserve">Data from the </w:t>
      </w:r>
      <w:r w:rsidR="003F7540" w:rsidRPr="009B7481">
        <w:t xml:space="preserve">data </w:t>
      </w:r>
      <w:r w:rsidR="0008525E">
        <w:t xml:space="preserve">stations established between PRM 142.2 </w:t>
      </w:r>
      <w:r w:rsidR="009C1582">
        <w:t>and</w:t>
      </w:r>
      <w:r w:rsidR="0008525E">
        <w:t xml:space="preserve"> PRM 235.2 (EMS-1, EMS-2, and EMS-3), as well from the three existing </w:t>
      </w:r>
      <w:r w:rsidR="003F7540" w:rsidRPr="009B7481">
        <w:t xml:space="preserve">data </w:t>
      </w:r>
      <w:r w:rsidR="0008525E">
        <w:t xml:space="preserve">stations located between Willow Creek and the Talkeetna Airport </w:t>
      </w:r>
      <w:r w:rsidR="009C1582">
        <w:t xml:space="preserve">were </w:t>
      </w:r>
      <w:r w:rsidR="0008525E">
        <w:t>continually downloaded. Additional information on the m</w:t>
      </w:r>
      <w:r w:rsidR="0008525E" w:rsidRPr="007552ED">
        <w:t>eteorological</w:t>
      </w:r>
      <w:r w:rsidR="0008525E">
        <w:t xml:space="preserve"> data collection effort is documented in the Study 5.5 Study Completion Report (SCR).</w:t>
      </w:r>
    </w:p>
    <w:p w14:paraId="7DBA8049" w14:textId="45ADC7A7" w:rsidR="0008525E" w:rsidRDefault="009B7481" w:rsidP="0008525E">
      <w:r w:rsidRPr="009B7481">
        <w:t xml:space="preserve">Fifteen-minute data were </w:t>
      </w:r>
      <w:r w:rsidR="00C337E9">
        <w:t>collected</w:t>
      </w:r>
      <w:r w:rsidR="00C337E9" w:rsidRPr="009B7481">
        <w:t xml:space="preserve"> </w:t>
      </w:r>
      <w:r w:rsidRPr="009B7481">
        <w:t xml:space="preserve">from these three stations </w:t>
      </w:r>
      <w:r w:rsidR="009C1582">
        <w:t>until</w:t>
      </w:r>
      <w:r w:rsidRPr="009B7481">
        <w:t xml:space="preserve"> October 2013. In addition, data were also acquired from three additional existing meteorological stations – two hourly stations from NOAA’s National Climate Data Center (Willow Airport WBAN 26560; Talkeetna Airport: FAA/NOAA Station WBAN 26528) and one from Alaska’s Road Weather Information System (RWIS) (Talkeetna RWIS: Parks Highway @ Talkeetna Rd. MP 98.7), which provided sub-hourly data for the various required parameters. </w:t>
      </w:r>
    </w:p>
    <w:p w14:paraId="20D7468E" w14:textId="12004615" w:rsidR="0008525E" w:rsidRDefault="0008525E" w:rsidP="0008525E">
      <w:r>
        <w:t xml:space="preserve">Available data for the period from 2010 onwards were downloaded </w:t>
      </w:r>
      <w:r w:rsidRPr="002B7BEE">
        <w:t xml:space="preserve">and used in </w:t>
      </w:r>
      <w:r w:rsidR="00B158C2">
        <w:t>creating</w:t>
      </w:r>
      <w:r w:rsidRPr="002B7BEE">
        <w:t xml:space="preserve"> the </w:t>
      </w:r>
      <w:r w:rsidRPr="00E53179">
        <w:t>meteorological input</w:t>
      </w:r>
      <w:r>
        <w:rPr>
          <w:i/>
        </w:rPr>
        <w:t xml:space="preserve"> </w:t>
      </w:r>
      <w:r w:rsidRPr="002B7BEE">
        <w:t xml:space="preserve">files for the </w:t>
      </w:r>
      <w:r>
        <w:t>EFDC</w:t>
      </w:r>
      <w:r w:rsidRPr="002B7BEE">
        <w:t xml:space="preserve"> model.</w:t>
      </w:r>
      <w:r>
        <w:t xml:space="preserve"> </w:t>
      </w:r>
      <w:r w:rsidRPr="00E80B41">
        <w:t>All data were preprocessed to fill in the missing data. When data was missing for short periods (few hours to couple of days) it was filled using available data from the previous hour.</w:t>
      </w:r>
      <w:r w:rsidR="005F3407">
        <w:t xml:space="preserve"> </w:t>
      </w:r>
      <w:r w:rsidRPr="00E80B41">
        <w:t>Data were also plotted to evaluate if there were any extreme data points that were not flagged. Time series data were prepared in the required EFDC meteorological data file formats after applying appropriate unit conversions.</w:t>
      </w:r>
    </w:p>
    <w:p w14:paraId="6F46A790" w14:textId="128D3CB9" w:rsidR="00A22BB1" w:rsidRDefault="00A22BB1" w:rsidP="00A22BB1">
      <w:pPr>
        <w:pStyle w:val="Heading3"/>
      </w:pPr>
      <w:bookmarkStart w:id="27" w:name="_Toc492906130"/>
      <w:r>
        <w:t>Baseline Water Quality Monitoring</w:t>
      </w:r>
      <w:bookmarkEnd w:id="27"/>
    </w:p>
    <w:p w14:paraId="49954885" w14:textId="2A47429C" w:rsidR="00A22BB1" w:rsidRDefault="00A22BB1" w:rsidP="00A22BB1">
      <w:r>
        <w:t xml:space="preserve">All baseline water quality samples collected in 2013 as part of Study 5.5 have undergone </w:t>
      </w:r>
      <w:r w:rsidR="005F3407" w:rsidRPr="001267FE">
        <w:t>quality assurance</w:t>
      </w:r>
      <w:r w:rsidR="005F3407">
        <w:t>/quality checks</w:t>
      </w:r>
      <w:r w:rsidR="005F3407" w:rsidRPr="001267FE">
        <w:t xml:space="preserve"> </w:t>
      </w:r>
      <w:r>
        <w:t xml:space="preserve">per the </w:t>
      </w:r>
      <w:r w:rsidR="00B158C2">
        <w:t>quality assurance project plan (</w:t>
      </w:r>
      <w:r>
        <w:t>QAPP</w:t>
      </w:r>
      <w:r w:rsidR="00B158C2">
        <w:t>)</w:t>
      </w:r>
      <w:r>
        <w:t xml:space="preserve">. Baseline water quality monitoring samples were collected </w:t>
      </w:r>
      <w:r w:rsidR="00B158C2">
        <w:t>each month from June 2014 through September 2014</w:t>
      </w:r>
      <w:r w:rsidR="001F074A">
        <w:t xml:space="preserve"> </w:t>
      </w:r>
      <w:r>
        <w:t xml:space="preserve">at five sites during winter 2014 and 17 sites from PRM 29.9 to PRM 235.2. In-situ field measurements were collected at each location using a </w:t>
      </w:r>
      <w:proofErr w:type="spellStart"/>
      <w:r>
        <w:t>Hydrolab</w:t>
      </w:r>
      <w:proofErr w:type="spellEnd"/>
      <w:r>
        <w:t xml:space="preserve">® </w:t>
      </w:r>
      <w:proofErr w:type="spellStart"/>
      <w:r>
        <w:t>datasonde</w:t>
      </w:r>
      <w:proofErr w:type="spellEnd"/>
      <w:r>
        <w:t xml:space="preserve"> (MS5). A single grab sample was collected monthly at each location and analyzed for all total metals (except </w:t>
      </w:r>
      <w:r w:rsidR="009B153E">
        <w:t>calcium</w:t>
      </w:r>
      <w:r>
        <w:t xml:space="preserve"> and </w:t>
      </w:r>
      <w:r w:rsidR="009B153E">
        <w:t>magnesium</w:t>
      </w:r>
      <w:r>
        <w:t xml:space="preserve">) and dissolved </w:t>
      </w:r>
      <w:r w:rsidR="009B153E">
        <w:t>aluminum</w:t>
      </w:r>
      <w:r>
        <w:t xml:space="preserve">, </w:t>
      </w:r>
      <w:r w:rsidR="005F3407">
        <w:t>total phosphorus</w:t>
      </w:r>
      <w:r>
        <w:t xml:space="preserve">, </w:t>
      </w:r>
      <w:r w:rsidR="00B93C3C">
        <w:t>total Kjeldahl nitrogen</w:t>
      </w:r>
      <w:r>
        <w:t xml:space="preserve">, and </w:t>
      </w:r>
      <w:proofErr w:type="spellStart"/>
      <w:r>
        <w:t>nitrate+nitrite-nitrogen</w:t>
      </w:r>
      <w:proofErr w:type="spellEnd"/>
      <w:r>
        <w:t>.</w:t>
      </w:r>
      <w:r w:rsidR="000C0B8E" w:rsidRPr="000C0B8E">
        <w:t xml:space="preserve"> </w:t>
      </w:r>
      <w:r w:rsidR="000C0B8E">
        <w:t>Additional information on the water temperature data collection effort is documented in the Study 5.5 SCR.</w:t>
      </w:r>
    </w:p>
    <w:p w14:paraId="7DC566AE" w14:textId="4BC709B5" w:rsidR="00E35278" w:rsidRDefault="00E35278" w:rsidP="00E35278">
      <w:pPr>
        <w:pStyle w:val="Heading3"/>
      </w:pPr>
      <w:bookmarkStart w:id="28" w:name="_Toc492906131"/>
      <w:r>
        <w:t>Reach Geometry and Bathymetry</w:t>
      </w:r>
      <w:bookmarkEnd w:id="28"/>
    </w:p>
    <w:p w14:paraId="60E3AD0C" w14:textId="35AC6461" w:rsidR="00E35278" w:rsidRDefault="00E35278" w:rsidP="00E35278">
      <w:r>
        <w:t xml:space="preserve">Within the Lower and Middle Susitna River Segments, channel geometry was surveyed at selected cross sections during (1) the 2012 summer field season, (2) late September/October 2012 post-flood event, and/or (3) the 2013 field season. The surveyed extent at each section was generally between the banks of the main channel(s). The overbank geometry was derived from the Matanuska-Susitna LiDAR mapping collected in 2011 and indexed to the NAVD88 (feet) in 2013. LiDAR data was collected at a 1-meter resolution. The 1-meter </w:t>
      </w:r>
      <w:r w:rsidR="00B93C3C">
        <w:t>digital elevation map (</w:t>
      </w:r>
      <w:r>
        <w:t>DEM</w:t>
      </w:r>
      <w:r w:rsidR="00B93C3C">
        <w:t>)</w:t>
      </w:r>
      <w:r>
        <w:t xml:space="preserve"> was merged and clipped to the proposed shoreline for processing. The LiDAR data covered the entire proposed shoreline except for a small portion of the shallow outer portion of the southern arm</w:t>
      </w:r>
      <w:r w:rsidR="00B158C2">
        <w:t>,</w:t>
      </w:r>
      <w:r>
        <w:t xml:space="preserve"> where </w:t>
      </w:r>
      <w:proofErr w:type="spellStart"/>
      <w:r>
        <w:t>Kosina</w:t>
      </w:r>
      <w:proofErr w:type="spellEnd"/>
      <w:r>
        <w:t xml:space="preserve"> Creek feeds into the proposed reservoir</w:t>
      </w:r>
      <w:r w:rsidR="00B158C2">
        <w:t>,</w:t>
      </w:r>
      <w:r>
        <w:t xml:space="preserve"> and a small area near the outer extents of the shallow northern arm where Jay Creek feeds into the proposed reservoir. Since the LiDAR mapping does not include below-water geometry, the field-surveyed geometry was merged into the LiDAR geometry for the riverine portions of the model. Each surveyed point was projected onto the transect line and a horizontal station value was determined. </w:t>
      </w:r>
      <w:r w:rsidR="00DA02CE">
        <w:t xml:space="preserve">The model currently uses the 2011 indexed Mat-Su Borough LiDAR for terrestrial elevations. </w:t>
      </w:r>
      <w:r>
        <w:t>Reservoir volume and surface area statistics are provided below.</w:t>
      </w:r>
    </w:p>
    <w:p w14:paraId="19728785" w14:textId="77777777" w:rsidR="00E35278" w:rsidRPr="00F0348C" w:rsidRDefault="00E35278" w:rsidP="00DA02CE">
      <w:pPr>
        <w:ind w:left="360"/>
        <w:rPr>
          <w:i/>
        </w:rPr>
      </w:pPr>
      <w:r w:rsidRPr="00F0348C">
        <w:rPr>
          <w:i/>
        </w:rPr>
        <w:t xml:space="preserve">Volumes estimated below Normal Pool 2,050 </w:t>
      </w:r>
      <w:proofErr w:type="spellStart"/>
      <w:r w:rsidRPr="00F0348C">
        <w:rPr>
          <w:i/>
        </w:rPr>
        <w:t>ft</w:t>
      </w:r>
      <w:proofErr w:type="spellEnd"/>
    </w:p>
    <w:p w14:paraId="59C5AAD8" w14:textId="38A24F3B" w:rsidR="00E35278" w:rsidRPr="00E35278" w:rsidRDefault="00E35278" w:rsidP="00E35278">
      <w:pPr>
        <w:pStyle w:val="ListParagraph"/>
        <w:numPr>
          <w:ilvl w:val="0"/>
          <w:numId w:val="28"/>
        </w:numPr>
      </w:pPr>
      <w:r w:rsidRPr="00E35278">
        <w:t>DEM (1 m) using ArcGIS 3D analyst (5.17 million ac-</w:t>
      </w:r>
      <w:proofErr w:type="spellStart"/>
      <w:r w:rsidRPr="00E35278">
        <w:t>ft</w:t>
      </w:r>
      <w:proofErr w:type="spellEnd"/>
      <w:r w:rsidRPr="00E35278">
        <w:t>)</w:t>
      </w:r>
    </w:p>
    <w:p w14:paraId="0F37FCC9" w14:textId="45C665C5" w:rsidR="00E35278" w:rsidRPr="003F04E4" w:rsidRDefault="00E35278" w:rsidP="00E35278">
      <w:pPr>
        <w:pStyle w:val="ListParagraph"/>
        <w:numPr>
          <w:ilvl w:val="0"/>
          <w:numId w:val="28"/>
        </w:numPr>
      </w:pPr>
      <w:r w:rsidRPr="00E35278">
        <w:t xml:space="preserve">EFDC </w:t>
      </w:r>
      <w:r w:rsidRPr="003F04E4">
        <w:t>model Bathymetry</w:t>
      </w:r>
    </w:p>
    <w:p w14:paraId="71E9561A" w14:textId="673B2083" w:rsidR="00E35278" w:rsidRPr="003F04E4" w:rsidRDefault="00E35278" w:rsidP="00E35278">
      <w:pPr>
        <w:pStyle w:val="ListParagraph"/>
        <w:numPr>
          <w:ilvl w:val="1"/>
          <w:numId w:val="28"/>
        </w:numPr>
      </w:pPr>
      <w:r w:rsidRPr="003F04E4">
        <w:t>Interpolated depths (5.26 million ac-</w:t>
      </w:r>
      <w:proofErr w:type="spellStart"/>
      <w:r w:rsidRPr="003F04E4">
        <w:t>ft</w:t>
      </w:r>
      <w:proofErr w:type="spellEnd"/>
      <w:r w:rsidRPr="003F04E4">
        <w:t>)</w:t>
      </w:r>
    </w:p>
    <w:p w14:paraId="1F990E4C" w14:textId="625B3BA5" w:rsidR="00E35278" w:rsidRPr="003F04E4" w:rsidRDefault="00E35278" w:rsidP="00E35278">
      <w:pPr>
        <w:pStyle w:val="ListParagraph"/>
        <w:numPr>
          <w:ilvl w:val="1"/>
          <w:numId w:val="28"/>
        </w:numPr>
      </w:pPr>
      <w:r w:rsidRPr="003F04E4">
        <w:t>Adjusted depths (5.25 million ac-</w:t>
      </w:r>
      <w:proofErr w:type="spellStart"/>
      <w:r w:rsidRPr="003F04E4">
        <w:t>ft</w:t>
      </w:r>
      <w:proofErr w:type="spellEnd"/>
      <w:r w:rsidRPr="003F04E4">
        <w:t>)</w:t>
      </w:r>
    </w:p>
    <w:p w14:paraId="4DC62DFC" w14:textId="60D24781" w:rsidR="00E35278" w:rsidRPr="003F04E4" w:rsidRDefault="00E35278" w:rsidP="00E35278">
      <w:pPr>
        <w:pStyle w:val="ListParagraph"/>
        <w:numPr>
          <w:ilvl w:val="0"/>
          <w:numId w:val="28"/>
        </w:numPr>
      </w:pPr>
      <w:r w:rsidRPr="003F04E4">
        <w:t xml:space="preserve">December 2012 </w:t>
      </w:r>
      <w:r w:rsidR="00A20C73" w:rsidRPr="003F04E4">
        <w:t>RSP</w:t>
      </w:r>
      <w:r w:rsidRPr="003F04E4">
        <w:t xml:space="preserve"> Section 1.3 (5.2 million ac-</w:t>
      </w:r>
      <w:proofErr w:type="spellStart"/>
      <w:r w:rsidRPr="003F04E4">
        <w:t>ft</w:t>
      </w:r>
      <w:proofErr w:type="spellEnd"/>
      <w:r w:rsidRPr="003F04E4">
        <w:t>)</w:t>
      </w:r>
    </w:p>
    <w:p w14:paraId="46DEF51D" w14:textId="29F5293A" w:rsidR="00E35278" w:rsidRPr="003F04E4" w:rsidRDefault="00E35278" w:rsidP="00E35278">
      <w:pPr>
        <w:pStyle w:val="ListParagraph"/>
        <w:numPr>
          <w:ilvl w:val="0"/>
          <w:numId w:val="28"/>
        </w:numPr>
      </w:pPr>
      <w:r w:rsidRPr="003F04E4">
        <w:t>Engineering Feasibility Report (MWH 2014) Table 1.8-1 (5.17 million ac-</w:t>
      </w:r>
      <w:proofErr w:type="spellStart"/>
      <w:r w:rsidRPr="003F04E4">
        <w:t>ft</w:t>
      </w:r>
      <w:proofErr w:type="spellEnd"/>
      <w:r w:rsidRPr="003F04E4">
        <w:t>)</w:t>
      </w:r>
    </w:p>
    <w:p w14:paraId="726E27D5" w14:textId="77777777" w:rsidR="00E35278" w:rsidRPr="003F04E4" w:rsidRDefault="00E35278" w:rsidP="00DA02CE">
      <w:pPr>
        <w:ind w:left="360"/>
        <w:rPr>
          <w:i/>
        </w:rPr>
      </w:pPr>
      <w:r w:rsidRPr="003F04E4">
        <w:rPr>
          <w:i/>
        </w:rPr>
        <w:t xml:space="preserve">Surface Area estimated below Normal Pool 2,050 </w:t>
      </w:r>
      <w:proofErr w:type="spellStart"/>
      <w:r w:rsidRPr="003F04E4">
        <w:rPr>
          <w:i/>
        </w:rPr>
        <w:t>ft</w:t>
      </w:r>
      <w:proofErr w:type="spellEnd"/>
    </w:p>
    <w:p w14:paraId="06FB0F78" w14:textId="3D3B6BF0" w:rsidR="00E35278" w:rsidRPr="003F04E4" w:rsidRDefault="00E35278" w:rsidP="00E35278">
      <w:pPr>
        <w:pStyle w:val="ListParagraph"/>
        <w:numPr>
          <w:ilvl w:val="0"/>
          <w:numId w:val="29"/>
        </w:numPr>
      </w:pPr>
      <w:r w:rsidRPr="003F04E4">
        <w:t>DEM (1 m) using ArcGIS 3D analyst (</w:t>
      </w:r>
      <w:proofErr w:type="spellStart"/>
      <w:r w:rsidRPr="003F04E4">
        <w:t>2D</w:t>
      </w:r>
      <w:proofErr w:type="spellEnd"/>
      <w:r w:rsidRPr="003F04E4">
        <w:t xml:space="preserve"> area = 23,133 acre)</w:t>
      </w:r>
    </w:p>
    <w:p w14:paraId="688D1016" w14:textId="2BA8B62C" w:rsidR="00E35278" w:rsidRPr="003F04E4" w:rsidRDefault="00E35278" w:rsidP="00E35278">
      <w:pPr>
        <w:pStyle w:val="ListParagraph"/>
        <w:numPr>
          <w:ilvl w:val="0"/>
          <w:numId w:val="29"/>
        </w:numPr>
      </w:pPr>
      <w:r w:rsidRPr="003F04E4">
        <w:t>EFDC model Bathymetry (23,926 ac)</w:t>
      </w:r>
    </w:p>
    <w:p w14:paraId="06AEFD41" w14:textId="63BB05A7" w:rsidR="00E35278" w:rsidRPr="00E35278" w:rsidRDefault="00E35278" w:rsidP="00E35278">
      <w:pPr>
        <w:pStyle w:val="ListParagraph"/>
        <w:numPr>
          <w:ilvl w:val="0"/>
          <w:numId w:val="29"/>
        </w:numPr>
      </w:pPr>
      <w:r w:rsidRPr="003F04E4">
        <w:t xml:space="preserve">December 2012 </w:t>
      </w:r>
      <w:r w:rsidR="00A20C73" w:rsidRPr="003F04E4">
        <w:t>RSP</w:t>
      </w:r>
      <w:r w:rsidRPr="003F04E4">
        <w:t xml:space="preserve"> Section 1.3 (</w:t>
      </w:r>
      <w:r w:rsidRPr="00E35278">
        <w:t>23,546 ac)</w:t>
      </w:r>
    </w:p>
    <w:p w14:paraId="02365140" w14:textId="7202D867" w:rsidR="00E35278" w:rsidRPr="00E35278" w:rsidRDefault="00E35278" w:rsidP="00E35278">
      <w:pPr>
        <w:pStyle w:val="ListParagraph"/>
        <w:numPr>
          <w:ilvl w:val="0"/>
          <w:numId w:val="29"/>
        </w:numPr>
      </w:pPr>
      <w:r w:rsidRPr="00E35278">
        <w:t>Engineering Feasibility Report (MWH 2014) Table 1.8-1 (23,500 acres)</w:t>
      </w:r>
    </w:p>
    <w:p w14:paraId="78D7C549" w14:textId="0E01312C" w:rsidR="00E35278" w:rsidRDefault="00E35278" w:rsidP="00E35278">
      <w:r>
        <w:t>The EFDC hydrodynamic model currently contains bathymetry from 88 cross sections surveyed in 2012</w:t>
      </w:r>
      <w:r w:rsidR="00656BD7">
        <w:t>,</w:t>
      </w:r>
      <w:r w:rsidR="00656BD7" w:rsidRPr="00656BD7">
        <w:t xml:space="preserve"> </w:t>
      </w:r>
      <w:r w:rsidR="00656BD7">
        <w:t>with 75 of the cross sections in the Middle River and the remaining 13 in the Lower River</w:t>
      </w:r>
      <w:r w:rsidR="009F77F2">
        <w:t>.</w:t>
      </w:r>
      <w:r w:rsidR="003F7214">
        <w:t xml:space="preserve"> </w:t>
      </w:r>
      <w:r w:rsidR="009F77F2">
        <w:t xml:space="preserve">Cross sections were surveyed between PRM 80 and 188 </w:t>
      </w:r>
      <w:r w:rsidR="00D4584B">
        <w:t>(RM 75 and RM 184) (excluding the 12-mile length of river in the Devil</w:t>
      </w:r>
      <w:r w:rsidR="00F10057">
        <w:t>’</w:t>
      </w:r>
      <w:r w:rsidR="00D4584B">
        <w:t xml:space="preserve">s Canyon area) </w:t>
      </w:r>
      <w:r w:rsidR="009F77F2">
        <w:t>with an average spacing of just over 1 mile.</w:t>
      </w:r>
      <w:r w:rsidR="003F7214">
        <w:t xml:space="preserve"> </w:t>
      </w:r>
      <w:r w:rsidR="009F77F2">
        <w:t>The minimum an</w:t>
      </w:r>
      <w:r w:rsidR="00D4584B">
        <w:t>d maximum spacing between the c</w:t>
      </w:r>
      <w:r w:rsidR="009F77F2">
        <w:t>r</w:t>
      </w:r>
      <w:r w:rsidR="00D4584B">
        <w:t>o</w:t>
      </w:r>
      <w:r w:rsidR="009F77F2">
        <w:t>ss-sections was 0.1 and 3 miles, respectively.</w:t>
      </w:r>
      <w:r w:rsidR="002D0B21" w:rsidRPr="002D0B21">
        <w:t xml:space="preserve"> </w:t>
      </w:r>
      <w:r>
        <w:t>There are 29 cross sections in the Middle River and 51 cross sections in the Lower River from the 2013 surveys that have also been used in the model development.</w:t>
      </w:r>
      <w:r w:rsidR="00077737">
        <w:t xml:space="preserve"> </w:t>
      </w:r>
    </w:p>
    <w:p w14:paraId="36A6C8E6" w14:textId="326A499E" w:rsidR="000426B2" w:rsidRDefault="00880B47" w:rsidP="00880B47">
      <w:pPr>
        <w:pStyle w:val="Heading3"/>
      </w:pPr>
      <w:bookmarkStart w:id="29" w:name="_Ref488076800"/>
      <w:bookmarkStart w:id="30" w:name="_Toc492906132"/>
      <w:r>
        <w:t>Sediment</w:t>
      </w:r>
      <w:r w:rsidR="000426B2">
        <w:t xml:space="preserve"> </w:t>
      </w:r>
      <w:r w:rsidR="00BF4189">
        <w:t>Loading</w:t>
      </w:r>
      <w:bookmarkEnd w:id="29"/>
      <w:bookmarkEnd w:id="30"/>
    </w:p>
    <w:p w14:paraId="49750452" w14:textId="15F48D66" w:rsidR="00655C7B" w:rsidRDefault="003E7766" w:rsidP="00010617">
      <w:r>
        <w:t xml:space="preserve">Sediment loadings from the upstream Susitna River and the tributaries </w:t>
      </w:r>
      <w:r w:rsidR="004A593C">
        <w:t xml:space="preserve">were </w:t>
      </w:r>
      <w:r>
        <w:t>needed t</w:t>
      </w:r>
      <w:r w:rsidR="00BF4189">
        <w:t xml:space="preserve">o configure the sediment transport model for the river. The monitoring data </w:t>
      </w:r>
      <w:r w:rsidR="004A593C">
        <w:t>were</w:t>
      </w:r>
      <w:r w:rsidR="00BF4189">
        <w:t xml:space="preserve"> </w:t>
      </w:r>
      <w:r>
        <w:t xml:space="preserve">not sufficient enough </w:t>
      </w:r>
      <w:r w:rsidR="00BF4189">
        <w:t xml:space="preserve">to directly derive the sediment loadings. Therefore, sediment loading curves were used to derive the boundary loading conditions. </w:t>
      </w:r>
      <w:r w:rsidR="00655C7B" w:rsidRPr="00655C7B">
        <w:t xml:space="preserve">Sediment </w:t>
      </w:r>
      <w:r w:rsidR="00BF4189">
        <w:t>loading curves</w:t>
      </w:r>
      <w:r w:rsidR="00655C7B" w:rsidRPr="00655C7B">
        <w:t xml:space="preserve"> (sediment load versus water discharge) were developed at: Denali, Cantwell (</w:t>
      </w:r>
      <w:proofErr w:type="spellStart"/>
      <w:r w:rsidR="00655C7B" w:rsidRPr="00655C7B">
        <w:t>Vee</w:t>
      </w:r>
      <w:proofErr w:type="spellEnd"/>
      <w:r w:rsidR="00655C7B" w:rsidRPr="00655C7B">
        <w:t xml:space="preserve"> Canyon), Gold Creek, Sunshine, and Susitna Station, and on the three largest tributaries, the </w:t>
      </w:r>
      <w:proofErr w:type="spellStart"/>
      <w:r w:rsidR="00655C7B" w:rsidRPr="00655C7B">
        <w:t>Chulitna</w:t>
      </w:r>
      <w:proofErr w:type="spellEnd"/>
      <w:r w:rsidR="00655C7B" w:rsidRPr="00655C7B">
        <w:t>, Talkeetna</w:t>
      </w:r>
      <w:r w:rsidR="008009F1">
        <w:t>,</w:t>
      </w:r>
      <w:r w:rsidR="00655C7B" w:rsidRPr="00655C7B">
        <w:t xml:space="preserve"> and </w:t>
      </w:r>
      <w:proofErr w:type="spellStart"/>
      <w:r w:rsidR="00655C7B" w:rsidRPr="00655C7B">
        <w:t>Yentna</w:t>
      </w:r>
      <w:proofErr w:type="spellEnd"/>
      <w:r w:rsidR="00655C7B" w:rsidRPr="00655C7B">
        <w:t xml:space="preserve"> Rivers. </w:t>
      </w:r>
      <w:r w:rsidR="00DA0391">
        <w:t xml:space="preserve">The </w:t>
      </w:r>
      <w:r w:rsidR="00DA0391" w:rsidRPr="00655C7B">
        <w:t>relationships</w:t>
      </w:r>
      <w:r w:rsidR="00655C7B" w:rsidRPr="00655C7B">
        <w:t xml:space="preserve"> were developed for three sizes of sediment, wash load (silts and clay), sand load and gravel load</w:t>
      </w:r>
      <w:r w:rsidR="00DA0391" w:rsidRPr="00DA0391">
        <w:t xml:space="preserve"> </w:t>
      </w:r>
      <w:r w:rsidR="00DA0391" w:rsidRPr="00655C7B">
        <w:t>since the ability of the river to transport sediment and its response to the sediment being supplied varies greatly with the size of the sediment</w:t>
      </w:r>
      <w:r w:rsidR="00655C7B" w:rsidRPr="00655C7B">
        <w:t xml:space="preserve">. </w:t>
      </w:r>
      <w:r w:rsidR="00180675" w:rsidRPr="00180675">
        <w:t xml:space="preserve">Table </w:t>
      </w:r>
      <w:r w:rsidR="00C869DD">
        <w:t>4.3-</w:t>
      </w:r>
      <w:r w:rsidR="00A60ABF">
        <w:t>2</w:t>
      </w:r>
      <w:r w:rsidR="00180675">
        <w:t xml:space="preserve"> presents the</w:t>
      </w:r>
      <w:r w:rsidR="00180675" w:rsidRPr="00180675">
        <w:t xml:space="preserve"> regression equations for load versus discharge at </w:t>
      </w:r>
      <w:r w:rsidR="00BE0527">
        <w:t xml:space="preserve">Susitna River at </w:t>
      </w:r>
      <w:r w:rsidR="00180675" w:rsidRPr="00180675">
        <w:t xml:space="preserve">Gold Creek, </w:t>
      </w:r>
      <w:r w:rsidR="00BE0527">
        <w:t>Sunshine, and Susitna Station, as well a</w:t>
      </w:r>
      <w:r w:rsidR="006149D3">
        <w:t>s</w:t>
      </w:r>
      <w:r w:rsidR="00BE0527">
        <w:t xml:space="preserve"> on the </w:t>
      </w:r>
      <w:proofErr w:type="spellStart"/>
      <w:r w:rsidR="00180675" w:rsidRPr="00180675">
        <w:t>Chulitna</w:t>
      </w:r>
      <w:proofErr w:type="spellEnd"/>
      <w:r w:rsidR="00180675" w:rsidRPr="00180675">
        <w:t xml:space="preserve">, Talkeetna, and </w:t>
      </w:r>
      <w:proofErr w:type="spellStart"/>
      <w:r w:rsidR="00180675" w:rsidRPr="00180675">
        <w:t>Yentna</w:t>
      </w:r>
      <w:proofErr w:type="spellEnd"/>
      <w:r w:rsidR="00180675" w:rsidRPr="00180675">
        <w:t xml:space="preserve"> </w:t>
      </w:r>
      <w:r w:rsidR="00BE0527">
        <w:t>r</w:t>
      </w:r>
      <w:r w:rsidR="00180675" w:rsidRPr="00180675">
        <w:t xml:space="preserve">ivers. </w:t>
      </w:r>
      <w:r w:rsidR="00BD1750">
        <w:t xml:space="preserve">Full details </w:t>
      </w:r>
      <w:r w:rsidR="006149D3">
        <w:t xml:space="preserve">of </w:t>
      </w:r>
      <w:r w:rsidR="00BD1750">
        <w:t xml:space="preserve">the </w:t>
      </w:r>
      <w:r w:rsidR="00180675">
        <w:t>relationship</w:t>
      </w:r>
      <w:r w:rsidR="00BD1750">
        <w:t xml:space="preserve"> development are provided in </w:t>
      </w:r>
      <w:r w:rsidR="00D75A37">
        <w:t xml:space="preserve">the </w:t>
      </w:r>
      <w:r w:rsidR="00D75A37" w:rsidRPr="00D75A37">
        <w:rPr>
          <w:i/>
        </w:rPr>
        <w:t xml:space="preserve">2014 Update of Sediment-Transport </w:t>
      </w:r>
      <w:r w:rsidR="00D75A37" w:rsidRPr="0050114A">
        <w:rPr>
          <w:i/>
        </w:rPr>
        <w:t>Relationships and a Revised Sediment Balance for the Middle and Lower Susitna River Segments Technical Memorandum</w:t>
      </w:r>
      <w:r w:rsidR="00D75A37" w:rsidRPr="0050114A">
        <w:t xml:space="preserve"> (Tetra Tech, Inc. </w:t>
      </w:r>
      <w:proofErr w:type="spellStart"/>
      <w:r w:rsidR="00D75A37" w:rsidRPr="0050114A">
        <w:t>2014</w:t>
      </w:r>
      <w:r w:rsidR="00E05D41" w:rsidRPr="0050114A">
        <w:t>b</w:t>
      </w:r>
      <w:proofErr w:type="spellEnd"/>
      <w:r w:rsidR="00D75A37" w:rsidRPr="0050114A">
        <w:t>)</w:t>
      </w:r>
      <w:r w:rsidR="00BD1750" w:rsidRPr="0050114A">
        <w:t xml:space="preserve">. </w:t>
      </w:r>
      <w:r w:rsidR="00DA0391" w:rsidRPr="0050114A">
        <w:t>The</w:t>
      </w:r>
      <w:r w:rsidR="00655C7B" w:rsidRPr="0050114A">
        <w:t xml:space="preserve"> relationships were applied to the long term hydrologic conditions represented by existing (pre-Project) conditions</w:t>
      </w:r>
      <w:r w:rsidR="00DA0391" w:rsidRPr="0050114A">
        <w:t xml:space="preserve"> (Tetra Tech </w:t>
      </w:r>
      <w:proofErr w:type="spellStart"/>
      <w:r w:rsidR="00DA0391" w:rsidRPr="0050114A">
        <w:t>2014</w:t>
      </w:r>
      <w:r w:rsidR="00E05D41" w:rsidRPr="0050114A">
        <w:t>b</w:t>
      </w:r>
      <w:proofErr w:type="spellEnd"/>
      <w:r w:rsidR="00DA0391" w:rsidRPr="0050114A">
        <w:t>)</w:t>
      </w:r>
      <w:r w:rsidR="00655C7B" w:rsidRPr="0050114A">
        <w:t>. The data collected in 2012</w:t>
      </w:r>
      <w:r w:rsidR="00655C7B" w:rsidRPr="00655C7B">
        <w:t xml:space="preserve"> and 2013 are very similar to previous data collected by the</w:t>
      </w:r>
      <w:r w:rsidR="00024D78">
        <w:t xml:space="preserve"> United States Geological Survey</w:t>
      </w:r>
      <w:r w:rsidR="00655C7B" w:rsidRPr="00655C7B">
        <w:t xml:space="preserve"> </w:t>
      </w:r>
      <w:r w:rsidR="00024D78">
        <w:t>(</w:t>
      </w:r>
      <w:r w:rsidR="00655C7B" w:rsidRPr="00655C7B">
        <w:t>USGS</w:t>
      </w:r>
      <w:r w:rsidR="00024D78">
        <w:t>)</w:t>
      </w:r>
      <w:r w:rsidR="00655C7B" w:rsidRPr="00655C7B">
        <w:t>.</w:t>
      </w:r>
      <w:r w:rsidR="00BF4189">
        <w:t xml:space="preserve"> </w:t>
      </w:r>
      <w:r>
        <w:t>Since s</w:t>
      </w:r>
      <w:r w:rsidR="00BF4189">
        <w:t>ilt and clay are the main component</w:t>
      </w:r>
      <w:r>
        <w:t>s</w:t>
      </w:r>
      <w:r w:rsidR="00BF4189">
        <w:t xml:space="preserve"> in the suspended sediment</w:t>
      </w:r>
      <w:r>
        <w:t>,</w:t>
      </w:r>
      <w:r w:rsidR="00BF4189">
        <w:t xml:space="preserve"> the model only considers silt and clay in this study.</w:t>
      </w:r>
      <w:r w:rsidR="007E5E0D">
        <w:t xml:space="preserve"> </w:t>
      </w:r>
    </w:p>
    <w:p w14:paraId="7F2CD407" w14:textId="0C0A5CA7" w:rsidR="004E4C6F" w:rsidRPr="00655C7B" w:rsidRDefault="004E4C6F" w:rsidP="00010617">
      <w:r>
        <w:t>Three main stem gages and three primary tributary gages locations downstream of the Project</w:t>
      </w:r>
      <w:r w:rsidR="00001E67">
        <w:t xml:space="preserve"> </w:t>
      </w:r>
      <w:r>
        <w:t xml:space="preserve">site </w:t>
      </w:r>
      <w:r w:rsidRPr="00DA0391">
        <w:t>PRM 187.1 (Figure 3-1)</w:t>
      </w:r>
      <w:r>
        <w:t xml:space="preserve"> were used to characterize the sediment-transport regime under the</w:t>
      </w:r>
      <w:r w:rsidR="00F16030">
        <w:t xml:space="preserve"> </w:t>
      </w:r>
      <w:r>
        <w:t xml:space="preserve">61-year hydrology record for each portion of the reach. </w:t>
      </w:r>
    </w:p>
    <w:p w14:paraId="4AC9248F" w14:textId="61E14351" w:rsidR="003E2DD5" w:rsidRPr="003E2DD5" w:rsidRDefault="00F16030" w:rsidP="00010617">
      <w:r>
        <w:t>A</w:t>
      </w:r>
      <w:r w:rsidR="003E2DD5" w:rsidRPr="003E2DD5">
        <w:t xml:space="preserve">ll </w:t>
      </w:r>
      <w:proofErr w:type="spellStart"/>
      <w:r w:rsidR="003E2DD5" w:rsidRPr="003E2DD5">
        <w:t>ungaged</w:t>
      </w:r>
      <w:proofErr w:type="spellEnd"/>
      <w:r w:rsidR="003E2DD5" w:rsidRPr="003E2DD5">
        <w:t xml:space="preserve"> tributary loads </w:t>
      </w:r>
      <w:r>
        <w:t>were assumed to be</w:t>
      </w:r>
      <w:r w:rsidR="003E2DD5" w:rsidRPr="003E2DD5">
        <w:t xml:space="preserve"> </w:t>
      </w:r>
      <w:r w:rsidR="00BF4189">
        <w:t xml:space="preserve">at </w:t>
      </w:r>
      <w:r w:rsidR="003E2DD5" w:rsidRPr="003E2DD5">
        <w:t>negligible</w:t>
      </w:r>
      <w:r w:rsidRPr="00F16030">
        <w:t xml:space="preserve"> </w:t>
      </w:r>
      <w:r w:rsidR="00BF4189">
        <w:t xml:space="preserve">levels </w:t>
      </w:r>
      <w:r>
        <w:t>f</w:t>
      </w:r>
      <w:r w:rsidRPr="003E2DD5">
        <w:t>or the Lower River</w:t>
      </w:r>
      <w:r w:rsidR="00B647BD">
        <w:t xml:space="preserve"> (Tetra Tech </w:t>
      </w:r>
      <w:proofErr w:type="spellStart"/>
      <w:r w:rsidR="00B647BD">
        <w:t>2014b</w:t>
      </w:r>
      <w:proofErr w:type="spellEnd"/>
      <w:r w:rsidR="00B647BD">
        <w:t>)</w:t>
      </w:r>
      <w:r w:rsidR="003E2DD5" w:rsidRPr="003E2DD5">
        <w:t>. In many</w:t>
      </w:r>
      <w:r w:rsidR="003E2DD5">
        <w:t xml:space="preserve"> </w:t>
      </w:r>
      <w:r w:rsidR="003E2DD5" w:rsidRPr="003E2DD5">
        <w:t>cases these tributaries cross terraces before feeding into side channels. There are also no</w:t>
      </w:r>
      <w:r w:rsidR="003E2DD5">
        <w:t xml:space="preserve"> </w:t>
      </w:r>
      <w:r w:rsidR="003E2DD5" w:rsidRPr="003E2DD5">
        <w:t>significant fan deposits at these tributaries. Although these estimates are low, the amounts of</w:t>
      </w:r>
      <w:r w:rsidR="003E2DD5">
        <w:t xml:space="preserve"> </w:t>
      </w:r>
      <w:r w:rsidR="003E2DD5" w:rsidRPr="003E2DD5">
        <w:t>sediment delivered from non-major tributaries is insignificant compared to the Susitna River</w:t>
      </w:r>
      <w:r w:rsidR="003E2DD5">
        <w:t xml:space="preserve"> </w:t>
      </w:r>
      <w:r w:rsidR="003E2DD5" w:rsidRPr="003E2DD5">
        <w:t xml:space="preserve">transport. </w:t>
      </w:r>
      <w:r w:rsidR="008C7C45">
        <w:t xml:space="preserve">Table </w:t>
      </w:r>
      <w:r w:rsidR="00C869DD">
        <w:t>4.3-</w:t>
      </w:r>
      <w:r w:rsidR="00A60ABF">
        <w:t>3</w:t>
      </w:r>
      <w:r w:rsidR="008C7C45">
        <w:t xml:space="preserve"> summarizes the small amount of data available on the two representative tributaries, labeled “</w:t>
      </w:r>
      <w:proofErr w:type="spellStart"/>
      <w:r w:rsidR="008C7C45">
        <w:t>ungaged</w:t>
      </w:r>
      <w:proofErr w:type="spellEnd"/>
      <w:r w:rsidR="008C7C45">
        <w:t xml:space="preserve"> tributaries.” </w:t>
      </w:r>
      <w:r w:rsidR="003E2DD5" w:rsidRPr="003E2DD5">
        <w:t>Sediment transport models are being developed to estimate tributary sediment supply</w:t>
      </w:r>
      <w:r w:rsidR="003E2DD5">
        <w:t xml:space="preserve"> </w:t>
      </w:r>
      <w:r w:rsidR="003E2DD5" w:rsidRPr="003E2DD5">
        <w:t>to the Lower River, but field observations indicate that these loads are minimal for all but the</w:t>
      </w:r>
      <w:r w:rsidR="003E2DD5">
        <w:t xml:space="preserve"> </w:t>
      </w:r>
      <w:r w:rsidR="003E2DD5" w:rsidRPr="003E2DD5">
        <w:t xml:space="preserve">major tributaries. These results do bring into question some of the values in Table </w:t>
      </w:r>
      <w:r w:rsidR="00C869DD">
        <w:t>4.3-</w:t>
      </w:r>
      <w:r w:rsidR="00A60ABF">
        <w:t>3</w:t>
      </w:r>
      <w:r w:rsidR="003E2DD5" w:rsidRPr="003E2DD5">
        <w:t>,</w:t>
      </w:r>
      <w:r w:rsidR="003E2DD5">
        <w:t xml:space="preserve"> </w:t>
      </w:r>
      <w:r w:rsidR="003E2DD5" w:rsidRPr="003E2DD5">
        <w:t>primarily when the supply above Sunshine (or Susitna Station) is less than the amount computed</w:t>
      </w:r>
      <w:r w:rsidR="003E2DD5">
        <w:t xml:space="preserve"> </w:t>
      </w:r>
      <w:r w:rsidR="003E2DD5" w:rsidRPr="003E2DD5">
        <w:t>at Sunshine (or Susitna Station). Although these differences could be attributed to tributary</w:t>
      </w:r>
      <w:r w:rsidR="003E2DD5">
        <w:t xml:space="preserve"> </w:t>
      </w:r>
      <w:r w:rsidR="003E2DD5" w:rsidRPr="003E2DD5">
        <w:t>inputs, other factors could be contributing to these differences. The factors include bank erosion</w:t>
      </w:r>
      <w:r w:rsidR="003E2DD5">
        <w:t xml:space="preserve"> </w:t>
      </w:r>
      <w:r w:rsidR="003E2DD5" w:rsidRPr="003E2DD5">
        <w:t>into terraces, landslides that briefly produce large amounts of sediment, or uncertainties in</w:t>
      </w:r>
      <w:r w:rsidR="003E2DD5">
        <w:t xml:space="preserve"> </w:t>
      </w:r>
      <w:r w:rsidR="003E2DD5" w:rsidRPr="003E2DD5">
        <w:t>computing the loads. The differences are less than 10 percent for total load, which for sediment</w:t>
      </w:r>
      <w:r w:rsidR="003E2DD5">
        <w:t xml:space="preserve"> </w:t>
      </w:r>
      <w:r w:rsidR="003E2DD5" w:rsidRPr="003E2DD5">
        <w:t xml:space="preserve">load estimates is well within the </w:t>
      </w:r>
      <w:r w:rsidR="00F10057">
        <w:t xml:space="preserve">acceptable level of </w:t>
      </w:r>
      <w:r w:rsidR="003E2DD5" w:rsidRPr="003E2DD5">
        <w:t>uncertaint</w:t>
      </w:r>
      <w:r w:rsidR="00F10057">
        <w:t>y</w:t>
      </w:r>
      <w:r w:rsidR="003E2DD5" w:rsidRPr="003E2DD5">
        <w:t>.</w:t>
      </w:r>
    </w:p>
    <w:p w14:paraId="6BD51FEF" w14:textId="31B12F8F" w:rsidR="003E2DD5" w:rsidRPr="000426B2" w:rsidRDefault="003E2DD5" w:rsidP="000426B2">
      <w:r w:rsidRPr="003E2DD5">
        <w:t>To demonstrate the differences between the glacially fed source areas and minor tributaries,</w:t>
      </w:r>
      <w:r>
        <w:t xml:space="preserve"> </w:t>
      </w:r>
      <w:r w:rsidRPr="003E2DD5">
        <w:t xml:space="preserve">Table </w:t>
      </w:r>
      <w:r w:rsidR="00C869DD">
        <w:t>4.3-</w:t>
      </w:r>
      <w:r w:rsidR="00A60ABF">
        <w:t>4</w:t>
      </w:r>
      <w:r w:rsidRPr="003E2DD5">
        <w:t xml:space="preserve"> shows mean annual sediment concentrations in </w:t>
      </w:r>
      <w:r w:rsidR="00235B52">
        <w:t>(parts per million) ppm</w:t>
      </w:r>
      <w:r w:rsidR="00235B52" w:rsidRPr="003E2DD5">
        <w:t xml:space="preserve"> </w:t>
      </w:r>
      <w:r w:rsidRPr="003E2DD5">
        <w:t>by weight. At low</w:t>
      </w:r>
      <w:r>
        <w:t xml:space="preserve"> </w:t>
      </w:r>
      <w:r w:rsidRPr="003E2DD5">
        <w:t xml:space="preserve">concentrations these </w:t>
      </w:r>
      <w:r w:rsidR="00235B52">
        <w:t>ppm</w:t>
      </w:r>
      <w:r w:rsidR="00235B52" w:rsidRPr="003E2DD5">
        <w:t xml:space="preserve"> </w:t>
      </w:r>
      <w:r w:rsidRPr="003E2DD5">
        <w:t>values are essentially the same as con</w:t>
      </w:r>
      <w:r w:rsidR="0078756E">
        <w:t>centration in mg/</w:t>
      </w:r>
      <w:r w:rsidR="00B647BD">
        <w:t>L</w:t>
      </w:r>
      <w:r w:rsidR="0078756E">
        <w:t xml:space="preserve">. In </w:t>
      </w:r>
      <w:r w:rsidR="00A60ABF">
        <w:t>T</w:t>
      </w:r>
      <w:r w:rsidR="0078756E">
        <w:t xml:space="preserve">able </w:t>
      </w:r>
      <w:r w:rsidR="00C869DD">
        <w:t>4.3-</w:t>
      </w:r>
      <w:r w:rsidR="00A60ABF">
        <w:t>4</w:t>
      </w:r>
      <w:r w:rsidR="00B647BD">
        <w:t>,</w:t>
      </w:r>
      <w:r>
        <w:t xml:space="preserve"> </w:t>
      </w:r>
      <w:r w:rsidRPr="003E2DD5">
        <w:t xml:space="preserve">silt/clay loads along the Susitna River and its major tributaries range from 200 to 600 </w:t>
      </w:r>
      <w:r w:rsidR="00235B52">
        <w:t>ppm</w:t>
      </w:r>
      <w:r w:rsidRPr="003E2DD5">
        <w:t>, sand</w:t>
      </w:r>
      <w:r>
        <w:t xml:space="preserve"> </w:t>
      </w:r>
      <w:r w:rsidRPr="003E2DD5">
        <w:t xml:space="preserve">loads range from 150 to 500 ppm, and gravel from 3 to 50 </w:t>
      </w:r>
      <w:r w:rsidR="00235B52">
        <w:t>ppm</w:t>
      </w:r>
      <w:r w:rsidRPr="003E2DD5">
        <w:t>. This compares to less than 10</w:t>
      </w:r>
      <w:r>
        <w:t xml:space="preserve"> </w:t>
      </w:r>
      <w:r w:rsidR="00235B52">
        <w:t>ppm</w:t>
      </w:r>
      <w:r w:rsidR="00235B52" w:rsidRPr="003E2DD5">
        <w:t xml:space="preserve"> </w:t>
      </w:r>
      <w:r w:rsidRPr="003E2DD5">
        <w:t>for silt/clay and sand for the measurements at Indian River and Portage Creek and</w:t>
      </w:r>
      <w:r>
        <w:t xml:space="preserve"> </w:t>
      </w:r>
      <w:r w:rsidRPr="003E2DD5">
        <w:t>generally between 10 and 20 ppm for gravel. In terms of sediment concentration (weight of</w:t>
      </w:r>
      <w:r>
        <w:t xml:space="preserve"> </w:t>
      </w:r>
      <w:r w:rsidRPr="003E2DD5">
        <w:t>sediment divided by the weight of water-sediment mixture), the Middle River tributary flows</w:t>
      </w:r>
      <w:r>
        <w:t xml:space="preserve"> </w:t>
      </w:r>
      <w:r w:rsidRPr="003E2DD5">
        <w:t>may contain only 0.01 times the concentration of silt/clay, 0.04 times the concentration of sand,</w:t>
      </w:r>
      <w:r>
        <w:t xml:space="preserve"> </w:t>
      </w:r>
      <w:r w:rsidRPr="003E2DD5">
        <w:t xml:space="preserve">but as much as 10 times the gravel than mainstem Middle River flows. The </w:t>
      </w:r>
      <w:r w:rsidR="008C7C45">
        <w:t xml:space="preserve">mean sediment concentration of the </w:t>
      </w:r>
      <w:proofErr w:type="spellStart"/>
      <w:r>
        <w:t>ungaged</w:t>
      </w:r>
      <w:proofErr w:type="spellEnd"/>
      <w:r>
        <w:t xml:space="preserve"> </w:t>
      </w:r>
      <w:r w:rsidRPr="003E2DD5">
        <w:t xml:space="preserve">Middle and Lower River tributaries </w:t>
      </w:r>
      <w:r w:rsidR="008C7C45">
        <w:t>was approximately 2 ppm.</w:t>
      </w:r>
      <w:r w:rsidR="007E5E0D">
        <w:t xml:space="preserve"> </w:t>
      </w:r>
      <w:r w:rsidR="002E569F">
        <w:t>Pre-</w:t>
      </w:r>
      <w:r w:rsidR="00E02B6A">
        <w:t>P</w:t>
      </w:r>
      <w:r w:rsidR="002E569F">
        <w:t>roject concentration for the middle river tributary was considered to be 3 ppm, while the lower river tributary condition was zero ppm, as non-glacial fed streams below the dam are essentially clear.</w:t>
      </w:r>
      <w:r w:rsidR="007E5E0D">
        <w:t xml:space="preserve"> </w:t>
      </w:r>
      <w:r w:rsidR="00BF4189">
        <w:t xml:space="preserve">For the purpose of this modeling effort, 2 ppm was used for all tributaries with low sediment concentrations. </w:t>
      </w:r>
    </w:p>
    <w:p w14:paraId="69E63534" w14:textId="77777777" w:rsidR="009A7F04" w:rsidRDefault="009A7F04" w:rsidP="00093120">
      <w:pPr>
        <w:pStyle w:val="Heading2"/>
      </w:pPr>
      <w:bookmarkStart w:id="31" w:name="_Toc492906133"/>
      <w:r>
        <w:t>Model</w:t>
      </w:r>
      <w:r w:rsidR="00F55E7E">
        <w:t xml:space="preserve"> Development</w:t>
      </w:r>
      <w:bookmarkEnd w:id="31"/>
    </w:p>
    <w:p w14:paraId="187ED802" w14:textId="0BE24A21" w:rsidR="009019DA" w:rsidRDefault="00900E80" w:rsidP="009019DA">
      <w:r>
        <w:t xml:space="preserve">Model development involves generating the model grid, processing and specifying the boundary conditions, configuring the initial conditions, and calibrating the model. Calibration is discussed in Section 5.1, the remainder </w:t>
      </w:r>
      <w:r w:rsidR="00D16C41">
        <w:t>are</w:t>
      </w:r>
      <w:r>
        <w:t xml:space="preserve"> discussed </w:t>
      </w:r>
      <w:r w:rsidR="009019DA">
        <w:t>throughout</w:t>
      </w:r>
      <w:r w:rsidR="00D16C41">
        <w:t xml:space="preserve"> this section</w:t>
      </w:r>
      <w:r>
        <w:t>.</w:t>
      </w:r>
      <w:r w:rsidR="009019DA" w:rsidRPr="009019DA">
        <w:t xml:space="preserve"> </w:t>
      </w:r>
      <w:r w:rsidR="009019DA">
        <w:t xml:space="preserve">The reservoir, riverine, and FA-128 (Slough </w:t>
      </w:r>
      <w:proofErr w:type="spellStart"/>
      <w:r w:rsidR="009019DA">
        <w:t>8A</w:t>
      </w:r>
      <w:proofErr w:type="spellEnd"/>
      <w:r w:rsidR="009019DA">
        <w:t xml:space="preserve">) models have been configured and tested, as shown in the </w:t>
      </w:r>
      <w:r w:rsidR="000B6FE7">
        <w:t xml:space="preserve">POC </w:t>
      </w:r>
      <w:r w:rsidR="009019DA">
        <w:t xml:space="preserve">modeling. </w:t>
      </w:r>
      <w:r w:rsidR="003174F6">
        <w:t xml:space="preserve">The riverine POC model indicated that the model is stable and had an acceptable run-time performance. </w:t>
      </w:r>
      <w:r w:rsidR="000B6FE7">
        <w:t xml:space="preserve">The </w:t>
      </w:r>
      <w:r w:rsidR="00D423F1">
        <w:t xml:space="preserve">reservoir </w:t>
      </w:r>
      <w:r w:rsidR="000B6FE7">
        <w:t>POC model demonstrated that the vertical resolution captures thermal stratification and mixing processes in the reservoir model.</w:t>
      </w:r>
      <w:r w:rsidR="003F7214">
        <w:t xml:space="preserve"> </w:t>
      </w:r>
      <w:r w:rsidR="009019DA">
        <w:t xml:space="preserve">The extents of these three models are shown </w:t>
      </w:r>
      <w:r w:rsidR="009019DA" w:rsidRPr="00C6485C">
        <w:t>in Figure 4</w:t>
      </w:r>
      <w:r w:rsidR="009019DA">
        <w:t>.</w:t>
      </w:r>
      <w:r w:rsidR="00103E10">
        <w:t>4</w:t>
      </w:r>
      <w:r w:rsidR="009019DA" w:rsidRPr="00C6485C">
        <w:t xml:space="preserve">-1. </w:t>
      </w:r>
    </w:p>
    <w:p w14:paraId="4910F128" w14:textId="2F9AB91C" w:rsidR="00B568D9" w:rsidRDefault="00561141" w:rsidP="00900E80">
      <w:r w:rsidRPr="009D52BE">
        <w:t xml:space="preserve">To configure the EFDC model, the </w:t>
      </w:r>
      <w:r w:rsidR="00782DEC">
        <w:t>riverine and reservoir portions of the system were</w:t>
      </w:r>
      <w:r w:rsidRPr="009D52BE">
        <w:t xml:space="preserve"> divided into smaller segments, both horizontally and vertically. This process is called grid generation.</w:t>
      </w:r>
      <w:r>
        <w:t xml:space="preserve"> </w:t>
      </w:r>
      <w:r w:rsidRPr="009D52BE">
        <w:t xml:space="preserve">The grid was generated using shoreline and bathymetric data with two programs: Visual Orthogonal Grid Generator (VOGG) and </w:t>
      </w:r>
      <w:proofErr w:type="spellStart"/>
      <w:r w:rsidRPr="009D52BE">
        <w:t>GridEFDC</w:t>
      </w:r>
      <w:proofErr w:type="spellEnd"/>
      <w:r w:rsidRPr="009D52BE">
        <w:t xml:space="preserve">. VOGG was used to generate grids in areas with simple shorelines. </w:t>
      </w:r>
      <w:proofErr w:type="spellStart"/>
      <w:r w:rsidR="005F3407" w:rsidRPr="009D52BE">
        <w:t>GridEFDC</w:t>
      </w:r>
      <w:proofErr w:type="spellEnd"/>
      <w:r w:rsidR="005F3407" w:rsidRPr="009D52BE">
        <w:t xml:space="preserve"> </w:t>
      </w:r>
      <w:r w:rsidRPr="009D52BE">
        <w:t xml:space="preserve">was used to generate grids with complex shorelines and to merge different pieces of grids. VOGG and </w:t>
      </w:r>
      <w:proofErr w:type="spellStart"/>
      <w:r w:rsidR="005F3407" w:rsidRPr="009D52BE">
        <w:t>GridEFDC</w:t>
      </w:r>
      <w:proofErr w:type="spellEnd"/>
      <w:r w:rsidR="005F3407" w:rsidRPr="009D52BE">
        <w:t xml:space="preserve"> </w:t>
      </w:r>
      <w:r w:rsidRPr="009D52BE">
        <w:t xml:space="preserve">generated different pieces of the grids to account for variable shoreline characteristics throughout the lake. VOGG is a tool that allows visual adjustment of the curvilinear grid (Tetra Tech 2002). </w:t>
      </w:r>
      <w:proofErr w:type="spellStart"/>
      <w:r w:rsidR="005F3407" w:rsidRPr="009D52BE">
        <w:t>GridEFDC</w:t>
      </w:r>
      <w:proofErr w:type="spellEnd"/>
      <w:r w:rsidR="005F3407" w:rsidRPr="009D52BE">
        <w:t xml:space="preserve"> </w:t>
      </w:r>
      <w:r w:rsidRPr="009D52BE">
        <w:t xml:space="preserve">requires user inputs of boundary points when generating the grid (Hamrick 1996). </w:t>
      </w:r>
      <w:r w:rsidR="00FF6410" w:rsidRPr="009D52BE">
        <w:t>The different grid pieces were then manually merged.</w:t>
      </w:r>
      <w:r w:rsidR="00FF6410">
        <w:t xml:space="preserve"> The river model grid was generated using </w:t>
      </w:r>
      <w:proofErr w:type="spellStart"/>
      <w:r w:rsidR="005F3407" w:rsidRPr="009D52BE">
        <w:t>GridEFDC</w:t>
      </w:r>
      <w:proofErr w:type="spellEnd"/>
      <w:r w:rsidR="005F3407" w:rsidRPr="009D52BE">
        <w:t xml:space="preserve"> </w:t>
      </w:r>
      <w:r w:rsidR="00FF6410">
        <w:t xml:space="preserve">and the grid for </w:t>
      </w:r>
      <w:r w:rsidR="00B568D9">
        <w:t>FA-</w:t>
      </w:r>
      <w:r w:rsidR="00FF6410">
        <w:t xml:space="preserve">128 (Slough </w:t>
      </w:r>
      <w:proofErr w:type="spellStart"/>
      <w:r w:rsidR="00FF6410">
        <w:t>8A</w:t>
      </w:r>
      <w:proofErr w:type="spellEnd"/>
      <w:r w:rsidR="00FF6410">
        <w:t xml:space="preserve">) was generated using VOGG. </w:t>
      </w:r>
      <w:r w:rsidR="003174F6">
        <w:t>Grid specifics for each model is discussed in their representative subsections below.</w:t>
      </w:r>
      <w:r w:rsidR="00880B47" w:rsidRPr="00880B47">
        <w:t xml:space="preserve"> There were no hydraulic structures explicitly included in the EFDC except for the outfall from the dam. There are only two bridges crossing the river in the entire study area (Railroad at Gold Creek and Parks Highway at Sunshine) and </w:t>
      </w:r>
      <w:r w:rsidR="00235B52">
        <w:t xml:space="preserve">the </w:t>
      </w:r>
      <w:r w:rsidR="00880B47" w:rsidRPr="00880B47">
        <w:t>deck</w:t>
      </w:r>
      <w:r w:rsidR="00235B52">
        <w:t>s</w:t>
      </w:r>
      <w:r w:rsidR="00880B47" w:rsidRPr="00880B47">
        <w:t xml:space="preserve"> of both of these structures are well above the 100-year water surface elevation.</w:t>
      </w:r>
    </w:p>
    <w:p w14:paraId="5BF24553" w14:textId="0D5D4D9C" w:rsidR="004F7F5B" w:rsidRPr="00D91678" w:rsidRDefault="004F7F5B" w:rsidP="004F7F5B">
      <w:pPr>
        <w:spacing w:after="240"/>
      </w:pPr>
      <w:r w:rsidRPr="004F7F5B">
        <w:rPr>
          <w:szCs w:val="24"/>
        </w:rPr>
        <w:t>Bathymetry changes resulting from reservoir construction and operation are not included because these sediments have very little interaction with the channel bed. The Fluvial Geomorphology Modeling Study (Study 6.6) couples the transport of sand and coarser sediments with hydrodynamics and does include bathymetry changes related to reservoir operation.</w:t>
      </w:r>
    </w:p>
    <w:p w14:paraId="415862ED" w14:textId="77777777" w:rsidR="00946C7B" w:rsidRDefault="00946C7B" w:rsidP="0024402D">
      <w:pPr>
        <w:pStyle w:val="Heading3"/>
      </w:pPr>
      <w:bookmarkStart w:id="32" w:name="_Toc492906134"/>
      <w:r>
        <w:t>River Model</w:t>
      </w:r>
      <w:bookmarkEnd w:id="32"/>
    </w:p>
    <w:p w14:paraId="20D2578C" w14:textId="5C470AAB" w:rsidR="00155ECF" w:rsidRDefault="00C66F1D" w:rsidP="00821631">
      <w:r>
        <w:t xml:space="preserve">The river model was developed for model calibration as well as for pre-Project and post-Project simulations. </w:t>
      </w:r>
      <w:r w:rsidR="00946C7B">
        <w:t xml:space="preserve">The river model was </w:t>
      </w:r>
      <w:r w:rsidR="00946C7B" w:rsidRPr="00B5577F">
        <w:t>initially configured</w:t>
      </w:r>
      <w:r w:rsidR="00946C7B">
        <w:t xml:space="preserve"> spatially between PRM </w:t>
      </w:r>
      <w:r w:rsidR="00782DEC">
        <w:t>59.9</w:t>
      </w:r>
      <w:r w:rsidR="00946C7B">
        <w:t xml:space="preserve"> and PRM 187.2 with approximately 1,000 horizontal grid cells.</w:t>
      </w:r>
      <w:r w:rsidR="00946C7B" w:rsidRPr="002D0B21">
        <w:t xml:space="preserve"> </w:t>
      </w:r>
      <w:r w:rsidR="00155ECF">
        <w:t>Channel bathymetry is based on 88 cross sections surveyed in 2012.</w:t>
      </w:r>
      <w:r w:rsidR="00155ECF" w:rsidRPr="002D0B21">
        <w:t xml:space="preserve"> </w:t>
      </w:r>
      <w:r w:rsidR="00155ECF">
        <w:t xml:space="preserve">This configuration is being extended downstream to PRM </w:t>
      </w:r>
      <w:r w:rsidR="008A0710">
        <w:t>29.9</w:t>
      </w:r>
      <w:r w:rsidR="00155ECF">
        <w:t xml:space="preserve"> using additional cross sections surveyed during 2013 and higher resolution surveys in a number of Focus Areas.</w:t>
      </w:r>
      <w:r w:rsidR="00155ECF" w:rsidRPr="002D0B21">
        <w:t xml:space="preserve"> </w:t>
      </w:r>
      <w:r w:rsidR="00821631">
        <w:t>Statistics on the cell size are presented in Table 4.4-1.</w:t>
      </w:r>
    </w:p>
    <w:p w14:paraId="4BFDEA70" w14:textId="70789A62" w:rsidR="00FA5990" w:rsidRDefault="00FA5990" w:rsidP="00946C7B">
      <w:r w:rsidRPr="00FA5990">
        <w:t xml:space="preserve">Although a model grid has not been developed for a braided channel in the Lower River, EFDC has been used to represent FA-128 (Slough </w:t>
      </w:r>
      <w:proofErr w:type="spellStart"/>
      <w:r w:rsidRPr="00FA5990">
        <w:t>8A</w:t>
      </w:r>
      <w:proofErr w:type="spellEnd"/>
      <w:r w:rsidRPr="00FA5990">
        <w:t>), which is a braided stream network in the Middle River</w:t>
      </w:r>
      <w:r>
        <w:t xml:space="preserve"> (Section </w:t>
      </w:r>
      <w:r>
        <w:fldChar w:fldCharType="begin"/>
      </w:r>
      <w:r>
        <w:instrText xml:space="preserve"> REF _Ref484608131 \r \h </w:instrText>
      </w:r>
      <w:r>
        <w:fldChar w:fldCharType="separate"/>
      </w:r>
      <w:r>
        <w:t>4.4.3</w:t>
      </w:r>
      <w:r>
        <w:fldChar w:fldCharType="end"/>
      </w:r>
      <w:r>
        <w:t>)</w:t>
      </w:r>
      <w:r w:rsidRPr="00FA5990">
        <w:t xml:space="preserve">. The bathymetry data from this section identify a main channel and numerous side channels and sloughs. The bathymetry data were applied in grid development and allow for the representation of channels as well as shallow or dry depositional areas and island features. These features can be similarly represented in any section of the Susitna River. The April 2014 POC meeting included a presentation on EFDC </w:t>
      </w:r>
      <w:r w:rsidR="00235B52">
        <w:t xml:space="preserve">POC </w:t>
      </w:r>
      <w:r w:rsidRPr="00FA5990">
        <w:t xml:space="preserve">model runs using a higher resolution grid for FA-128 (Slough </w:t>
      </w:r>
      <w:proofErr w:type="spellStart"/>
      <w:r w:rsidRPr="00FA5990">
        <w:t>8A</w:t>
      </w:r>
      <w:proofErr w:type="spellEnd"/>
      <w:r w:rsidRPr="00FA5990">
        <w:t>)</w:t>
      </w:r>
      <w:r w:rsidR="00235B52">
        <w:t>, which showed</w:t>
      </w:r>
      <w:r w:rsidRPr="00FA5990">
        <w:t xml:space="preserve"> that EFDC can be used in a braided channel environment (POC Riverine Water Quality Modeling FA-128 April 15-17, 2014 presentation). In addition, EFDC has been successfully used for braided networks to model hydrodynamic and sediment transport in the Kalamazoo River (</w:t>
      </w:r>
      <w:proofErr w:type="spellStart"/>
      <w:r w:rsidRPr="00FA5990">
        <w:t>LimnoTech</w:t>
      </w:r>
      <w:proofErr w:type="spellEnd"/>
      <w:r w:rsidRPr="00FA5990">
        <w:t xml:space="preserve"> 2015), Sheep River water quality model (Tetra Tech </w:t>
      </w:r>
      <w:proofErr w:type="spellStart"/>
      <w:r w:rsidRPr="00FA5990">
        <w:t>2014</w:t>
      </w:r>
      <w:r w:rsidR="00E05D41">
        <w:t>c</w:t>
      </w:r>
      <w:proofErr w:type="spellEnd"/>
      <w:r w:rsidRPr="00FA5990">
        <w:t>), and to study PCB contamination in the Housatonic River (Weston Solutions 2006).</w:t>
      </w:r>
    </w:p>
    <w:p w14:paraId="2DE0118C" w14:textId="6B27C596" w:rsidR="00A60869" w:rsidRDefault="00A60869" w:rsidP="00946C7B">
      <w:r>
        <w:t xml:space="preserve">The flow boundary conditions were </w:t>
      </w:r>
      <w:r w:rsidR="004B743B">
        <w:t xml:space="preserve">derived </w:t>
      </w:r>
      <w:r>
        <w:t>from observed dat</w:t>
      </w:r>
      <w:r w:rsidRPr="00F31382">
        <w:t>a.</w:t>
      </w:r>
      <w:r>
        <w:t xml:space="preserve"> </w:t>
      </w:r>
      <w:r w:rsidR="006D4225" w:rsidRPr="00AF1CD9">
        <w:t>For pre-Project conditions</w:t>
      </w:r>
      <w:r w:rsidR="006D4225">
        <w:t>,</w:t>
      </w:r>
      <w:r w:rsidR="006D4225" w:rsidRPr="00AF1CD9">
        <w:t xml:space="preserve"> the upstream river temperature boundary was based on a three-year synthesized temperature record</w:t>
      </w:r>
      <w:r w:rsidR="006D4225">
        <w:t xml:space="preserve">, </w:t>
      </w:r>
      <w:r w:rsidR="006D4225" w:rsidRPr="00AF1CD9">
        <w:t>which correlated recent observed temperatures with time of year and river flow.</w:t>
      </w:r>
      <w:r w:rsidR="006D4225">
        <w:t xml:space="preserve"> </w:t>
      </w:r>
      <w:r w:rsidR="006D4225" w:rsidRPr="00AF1CD9">
        <w:t>Flow and water temperature from the reservoir model provided upstream boundary conditions for the post-Project river model.</w:t>
      </w:r>
      <w:r w:rsidR="006D4225" w:rsidRPr="002D0B21">
        <w:t xml:space="preserve"> </w:t>
      </w:r>
      <w:r>
        <w:t xml:space="preserve">Water temperature time series were assigned to each flow time series in the model. </w:t>
      </w:r>
      <w:r w:rsidR="000E512B">
        <w:t>The w</w:t>
      </w:r>
      <w:r>
        <w:t xml:space="preserve">ater temperature data were </w:t>
      </w:r>
      <w:r w:rsidR="00277B14">
        <w:t xml:space="preserve">a composite of the observed </w:t>
      </w:r>
      <w:r w:rsidR="000E512B">
        <w:t xml:space="preserve">2012/2013 </w:t>
      </w:r>
      <w:r w:rsidR="00277B14">
        <w:t>meteorological data patched with estimated parameters using regression and average hourly values observed at the site</w:t>
      </w:r>
      <w:r w:rsidR="00177F62">
        <w:t xml:space="preserve">. </w:t>
      </w:r>
      <w:r w:rsidR="003E0F36">
        <w:t xml:space="preserve">DO and suspended sediment concentrations were </w:t>
      </w:r>
      <w:r w:rsidR="001F3DA9">
        <w:t xml:space="preserve">also </w:t>
      </w:r>
      <w:r w:rsidR="003E0F36">
        <w:t xml:space="preserve">configured for model calibration. </w:t>
      </w:r>
      <w:r w:rsidR="001F3DA9">
        <w:t xml:space="preserve">Since the Susitna </w:t>
      </w:r>
      <w:r w:rsidR="004A593C">
        <w:t>R</w:t>
      </w:r>
      <w:r w:rsidR="001F3DA9">
        <w:t xml:space="preserve">iver does not have high levels of benthic algae, the </w:t>
      </w:r>
      <w:r w:rsidR="003E0F36">
        <w:t xml:space="preserve">DO in the </w:t>
      </w:r>
      <w:r w:rsidR="001F3DA9">
        <w:t>r</w:t>
      </w:r>
      <w:r w:rsidR="003E0F36">
        <w:t>iver is mainly impacted by water temperature</w:t>
      </w:r>
      <w:r w:rsidR="001F3DA9">
        <w:t xml:space="preserve">. </w:t>
      </w:r>
      <w:r w:rsidR="00005065">
        <w:t xml:space="preserve">The upstream and tributary DO boundary conditions were assigned to the saturation level </w:t>
      </w:r>
      <w:r w:rsidR="004A593C">
        <w:t>using</w:t>
      </w:r>
      <w:r w:rsidR="00005065">
        <w:t xml:space="preserve"> the water temperature associated with the tributary flow. For suspended sediment concentrations, </w:t>
      </w:r>
      <w:r w:rsidR="00B22DBF">
        <w:t>silt and clay were considered and configured as one type of fine sediment in the EFDC model. T</w:t>
      </w:r>
      <w:r w:rsidR="00005065">
        <w:t xml:space="preserve">he upstream and tributary sediment concentrations were derived from the sediment loading curves that are discussed in Section </w:t>
      </w:r>
      <w:r w:rsidR="004A593C">
        <w:fldChar w:fldCharType="begin"/>
      </w:r>
      <w:r w:rsidR="004A593C">
        <w:instrText xml:space="preserve"> REF _Ref488076800 \r \h </w:instrText>
      </w:r>
      <w:r w:rsidR="004A593C">
        <w:fldChar w:fldCharType="separate"/>
      </w:r>
      <w:r w:rsidR="004A593C">
        <w:t>4.3.4</w:t>
      </w:r>
      <w:r w:rsidR="004A593C">
        <w:fldChar w:fldCharType="end"/>
      </w:r>
      <w:r w:rsidR="00005065">
        <w:t>.</w:t>
      </w:r>
      <w:r w:rsidR="00177F62" w:rsidRPr="00177F62">
        <w:t xml:space="preserve"> </w:t>
      </w:r>
    </w:p>
    <w:p w14:paraId="6CE6D9D9" w14:textId="6AB4EE59" w:rsidR="00946C7B" w:rsidRDefault="00946C7B" w:rsidP="00946C7B">
      <w:r w:rsidRPr="002256AD">
        <w:t xml:space="preserve">The water column initial conditions for the riverine section have insignificant impacts to model results because of the short retention time (i.e., outside conditions, such as upstream flow or runoff, quickly change the conditions in the river); therefore, it can be set to a reasonable value estimated using monitored data. </w:t>
      </w:r>
      <w:r w:rsidR="001F3DA9">
        <w:t xml:space="preserve">An </w:t>
      </w:r>
      <w:r w:rsidR="00626F97">
        <w:t>initial bed condition was provided and adjusted during model calibration</w:t>
      </w:r>
      <w:r w:rsidR="001F3DA9">
        <w:t xml:space="preserve"> for sediment transport</w:t>
      </w:r>
      <w:r w:rsidR="00626F97">
        <w:t xml:space="preserve">. </w:t>
      </w:r>
    </w:p>
    <w:p w14:paraId="15485ACF" w14:textId="7246C483" w:rsidR="00155ECF" w:rsidRDefault="00946C7B" w:rsidP="00155ECF">
      <w:r>
        <w:t>Downstream of the proposed dam location, the same model platform used for the reservoir model was implemented for the river model</w:t>
      </w:r>
      <w:r w:rsidR="000C3934">
        <w:t>,</w:t>
      </w:r>
      <w:r>
        <w:t xml:space="preserve"> maintaining consistency of state variables and process representations.</w:t>
      </w:r>
      <w:r w:rsidRPr="002D0B21">
        <w:t xml:space="preserve"> </w:t>
      </w:r>
      <w:r>
        <w:t xml:space="preserve">The (2-D) River Water Quality Model is capable of representing conditions in both the pre-Project absence and post-Project presence of the dam. </w:t>
      </w:r>
    </w:p>
    <w:p w14:paraId="6E7CA66B" w14:textId="13D0752B" w:rsidR="00F01ACF" w:rsidRDefault="00F01ACF" w:rsidP="0024402D">
      <w:pPr>
        <w:pStyle w:val="Heading3"/>
      </w:pPr>
      <w:bookmarkStart w:id="33" w:name="_Toc492906135"/>
      <w:r>
        <w:t>Reservoir Model</w:t>
      </w:r>
      <w:bookmarkEnd w:id="33"/>
    </w:p>
    <w:p w14:paraId="0600E7C0" w14:textId="5BE47D8C" w:rsidR="00821631" w:rsidRDefault="00185A91" w:rsidP="00821631">
      <w:r w:rsidRPr="003107EA">
        <w:t xml:space="preserve">The reservoir model represents the river from the proposed dam location to the upstream extent of inundation. </w:t>
      </w:r>
      <w:r>
        <w:t>Its purpose is to represent</w:t>
      </w:r>
      <w:r w:rsidRPr="003107EA">
        <w:t xml:space="preserve"> the proposed reservoir condition when the dam is in place. The reservoir representation </w:t>
      </w:r>
      <w:r>
        <w:t>was</w:t>
      </w:r>
      <w:r w:rsidRPr="003107EA">
        <w:t xml:space="preserve"> developed based on the local bathymetry and dimensions of the proposed dam. </w:t>
      </w:r>
      <w:r>
        <w:t xml:space="preserve">The reservoir model was developed in 3-D </w:t>
      </w:r>
      <w:r w:rsidRPr="003107EA">
        <w:t>to represent the spatial variability in hydrodynamics and water quality in longitudinal, vertical, and lateral directions.</w:t>
      </w:r>
      <w:r>
        <w:t xml:space="preserve"> </w:t>
      </w:r>
      <w:r w:rsidR="00D768EE">
        <w:t xml:space="preserve">The reservoir model was spatially </w:t>
      </w:r>
      <w:r w:rsidR="00D768EE" w:rsidRPr="00B5577F">
        <w:t>configured with approximately 1</w:t>
      </w:r>
      <w:r w:rsidR="00024D78">
        <w:t>,</w:t>
      </w:r>
      <w:r w:rsidR="00D768EE" w:rsidRPr="00B5577F">
        <w:t>400 horizontal grid cells and 20 vertical layers.</w:t>
      </w:r>
      <w:r w:rsidR="00D768EE" w:rsidRPr="002D0B21">
        <w:t xml:space="preserve"> </w:t>
      </w:r>
      <w:r w:rsidR="00D768EE">
        <w:t xml:space="preserve">Vertical resolution with 20 layers ranges from </w:t>
      </w:r>
      <w:r w:rsidR="00024D78">
        <w:t xml:space="preserve">an </w:t>
      </w:r>
      <w:r w:rsidR="00D768EE">
        <w:t>8.2</w:t>
      </w:r>
      <w:r w:rsidR="00024D78">
        <w:t>-</w:t>
      </w:r>
      <w:r w:rsidR="00D768EE">
        <w:t>f</w:t>
      </w:r>
      <w:r w:rsidR="00024D78">
        <w:t>oo</w:t>
      </w:r>
      <w:r w:rsidR="00D768EE">
        <w:t xml:space="preserve">t layer thickness near the surface to </w:t>
      </w:r>
      <w:r w:rsidR="00024D78">
        <w:t xml:space="preserve">an </w:t>
      </w:r>
      <w:r w:rsidR="00D768EE">
        <w:t>82</w:t>
      </w:r>
      <w:r w:rsidR="00024D78">
        <w:t>-</w:t>
      </w:r>
      <w:r w:rsidR="00D768EE">
        <w:t>f</w:t>
      </w:r>
      <w:r w:rsidR="00024D78">
        <w:t>oo</w:t>
      </w:r>
      <w:r w:rsidR="00D768EE">
        <w:t xml:space="preserve">t thickness near </w:t>
      </w:r>
      <w:r w:rsidR="00024D78">
        <w:t xml:space="preserve">the </w:t>
      </w:r>
      <w:r w:rsidR="00D768EE" w:rsidRPr="00EC4157">
        <w:t xml:space="preserve">bottom of the deepest area. The number of layers varies to account for topographic variations. </w:t>
      </w:r>
      <w:r w:rsidR="00EC4157" w:rsidRPr="00EC4157">
        <w:t>The reservoir hydrodynamic model was tested using the 1984 historical inflow and a corresponding load following outflow. The model successfully simulated the one year period which had an approximately 150</w:t>
      </w:r>
      <w:r w:rsidR="00024D78">
        <w:t>-</w:t>
      </w:r>
      <w:r w:rsidR="00EC4157" w:rsidRPr="00EC4157">
        <w:t xml:space="preserve">foot variation in pool level. Temperature simulation for ice-free conditions indicated that the 20 layer configuration adequately represents vertical stratification. </w:t>
      </w:r>
      <w:r w:rsidR="00D768EE" w:rsidRPr="00EC4157">
        <w:t>The topographic</w:t>
      </w:r>
      <w:r w:rsidR="00D768EE" w:rsidRPr="00B5577F">
        <w:t xml:space="preserve"> layer used to configure the model is</w:t>
      </w:r>
      <w:r w:rsidR="00D768EE">
        <w:t xml:space="preserve"> based on the </w:t>
      </w:r>
      <w:r w:rsidR="005F3407">
        <w:t xml:space="preserve">Matanuska-Susitna </w:t>
      </w:r>
      <w:r w:rsidR="00D768EE">
        <w:t>Lidar DEM.</w:t>
      </w:r>
      <w:r w:rsidR="00D768EE" w:rsidRPr="002D0B21">
        <w:t xml:space="preserve"> </w:t>
      </w:r>
      <w:r w:rsidR="00821631">
        <w:t>Statistics on the cell size are presented in Table 4.4-1.</w:t>
      </w:r>
    </w:p>
    <w:p w14:paraId="30CBE6BC" w14:textId="490B91C8" w:rsidR="00946C7B" w:rsidRDefault="000D1AEB" w:rsidP="00821631">
      <w:r>
        <w:t xml:space="preserve">Data used for the </w:t>
      </w:r>
      <w:r w:rsidR="00946C7B" w:rsidRPr="00923D60">
        <w:t xml:space="preserve">riverine model </w:t>
      </w:r>
      <w:r>
        <w:t>boundary conditions</w:t>
      </w:r>
      <w:r w:rsidR="00946C7B" w:rsidRPr="00923D60">
        <w:t xml:space="preserve"> were used to configure the flow and temperature boundary conditions for the reservoir. The corresponding temperature was set using available data from adjacent tributaries for lateral boundary conditions when temperature data was not available. These are used in the initial model runs along with model calibration and for future model runs.</w:t>
      </w:r>
      <w:r w:rsidR="00923D60" w:rsidRPr="00923D60">
        <w:t xml:space="preserve"> </w:t>
      </w:r>
      <w:r w:rsidR="00946C7B" w:rsidRPr="00923D60">
        <w:t xml:space="preserve">The end state </w:t>
      </w:r>
      <w:r w:rsidR="00185A91" w:rsidRPr="00923D60">
        <w:t>was</w:t>
      </w:r>
      <w:r w:rsidR="00946C7B" w:rsidRPr="00923D60">
        <w:t xml:space="preserve"> used as</w:t>
      </w:r>
      <w:r w:rsidR="00185A91" w:rsidRPr="00923D60">
        <w:t xml:space="preserve"> the</w:t>
      </w:r>
      <w:r w:rsidR="00946C7B" w:rsidRPr="00923D60">
        <w:t xml:space="preserve"> initial condition. Due to the deep nature of the reservoir, the </w:t>
      </w:r>
      <w:r w:rsidR="00D406CF">
        <w:t xml:space="preserve">sediment </w:t>
      </w:r>
      <w:r w:rsidR="00946C7B" w:rsidRPr="00923D60">
        <w:t>bed</w:t>
      </w:r>
      <w:r w:rsidR="00D406CF">
        <w:t xml:space="preserve"> movement</w:t>
      </w:r>
      <w:r w:rsidR="00946C7B" w:rsidRPr="00923D60">
        <w:t xml:space="preserve"> will not be simulated as an </w:t>
      </w:r>
      <w:r w:rsidR="00946C7B" w:rsidRPr="00782DEC">
        <w:t xml:space="preserve">active component; therefore, there </w:t>
      </w:r>
      <w:r w:rsidR="00185A91" w:rsidRPr="00782DEC">
        <w:t xml:space="preserve">was </w:t>
      </w:r>
      <w:r w:rsidR="00946C7B" w:rsidRPr="00782DEC">
        <w:t xml:space="preserve">not a need for a bed initial condition. Sediment </w:t>
      </w:r>
      <w:r w:rsidR="00626F97">
        <w:t>loadings</w:t>
      </w:r>
      <w:r w:rsidR="00626F97" w:rsidRPr="00782DEC">
        <w:t xml:space="preserve"> </w:t>
      </w:r>
      <w:r w:rsidR="00946C7B" w:rsidRPr="00782DEC">
        <w:t xml:space="preserve">to the reservoir will be </w:t>
      </w:r>
      <w:r w:rsidR="00626F97">
        <w:t>derived from</w:t>
      </w:r>
      <w:r w:rsidR="00626F97" w:rsidRPr="00782DEC">
        <w:t xml:space="preserve"> </w:t>
      </w:r>
      <w:r w:rsidR="00946C7B" w:rsidRPr="00782DEC">
        <w:t>the sediment rating curves (sediment discharge vs. water discharge) developed from data collected by the USGS in Study 6.5 (2012–2014) and</w:t>
      </w:r>
      <w:r w:rsidR="00946C7B" w:rsidRPr="00923D60">
        <w:t xml:space="preserve"> collected by the USGS in the </w:t>
      </w:r>
      <w:proofErr w:type="spellStart"/>
      <w:r w:rsidR="00946C7B" w:rsidRPr="00923D60">
        <w:t>1980s</w:t>
      </w:r>
      <w:proofErr w:type="spellEnd"/>
      <w:r w:rsidR="00626F97">
        <w:t xml:space="preserve"> in </w:t>
      </w:r>
      <w:r w:rsidR="00626F97" w:rsidRPr="00782DEC">
        <w:t>the Geomorphology Study (6.5)</w:t>
      </w:r>
      <w:r w:rsidR="00946C7B" w:rsidRPr="00923D60">
        <w:t>.</w:t>
      </w:r>
    </w:p>
    <w:p w14:paraId="341528BD" w14:textId="23D270F7" w:rsidR="0025409B" w:rsidRDefault="00FA5990" w:rsidP="0024402D">
      <w:pPr>
        <w:pStyle w:val="Heading3"/>
      </w:pPr>
      <w:bookmarkStart w:id="34" w:name="_Ref484608131"/>
      <w:bookmarkStart w:id="35" w:name="_Toc492906136"/>
      <w:r>
        <w:t xml:space="preserve">FA-128 Slough </w:t>
      </w:r>
      <w:proofErr w:type="spellStart"/>
      <w:r>
        <w:t>8A</w:t>
      </w:r>
      <w:proofErr w:type="spellEnd"/>
      <w:r w:rsidR="0025409B">
        <w:t xml:space="preserve"> Model</w:t>
      </w:r>
      <w:bookmarkEnd w:id="34"/>
      <w:bookmarkEnd w:id="35"/>
    </w:p>
    <w:p w14:paraId="4B32ABD0" w14:textId="3D9A27A2" w:rsidR="003174F6" w:rsidRDefault="001F3F8C" w:rsidP="00821631">
      <w:r>
        <w:t xml:space="preserve">The EFDC Model has been locally enhanced with finer spatial resolution to more accurately simulate water quality processes and predict conditions in the riverine focus areas, specifically </w:t>
      </w:r>
      <w:r w:rsidRPr="00D81C60">
        <w:t xml:space="preserve">FA-128 (Slough </w:t>
      </w:r>
      <w:proofErr w:type="spellStart"/>
      <w:r w:rsidRPr="00D81C60">
        <w:t>8A</w:t>
      </w:r>
      <w:proofErr w:type="spellEnd"/>
      <w:r w:rsidRPr="00D81C60">
        <w:t>).</w:t>
      </w:r>
      <w:r w:rsidR="00024D78">
        <w:t xml:space="preserve"> </w:t>
      </w:r>
      <w:r w:rsidRPr="00D06C08">
        <w:t xml:space="preserve">Currently, </w:t>
      </w:r>
      <w:r>
        <w:t xml:space="preserve">a </w:t>
      </w:r>
      <w:r w:rsidRPr="00D06C08">
        <w:t>refined grid ha</w:t>
      </w:r>
      <w:r w:rsidR="00024D78">
        <w:t>s</w:t>
      </w:r>
      <w:r w:rsidRPr="00D06C08">
        <w:t xml:space="preserve"> only been developed for Focus Area FA-128 (Slough </w:t>
      </w:r>
      <w:proofErr w:type="spellStart"/>
      <w:r w:rsidRPr="00D06C08">
        <w:t>8A</w:t>
      </w:r>
      <w:proofErr w:type="spellEnd"/>
      <w:r w:rsidRPr="00D06C08">
        <w:t>), as shown in Figure</w:t>
      </w:r>
      <w:r>
        <w:t xml:space="preserve"> 4.</w:t>
      </w:r>
      <w:r w:rsidR="00BC25FA">
        <w:t>4</w:t>
      </w:r>
      <w:r>
        <w:t>-</w:t>
      </w:r>
      <w:r w:rsidR="00BC25FA">
        <w:t>2</w:t>
      </w:r>
      <w:r>
        <w:t xml:space="preserve">, though higher resolution bathymetric data </w:t>
      </w:r>
      <w:r w:rsidRPr="00D06C08">
        <w:t xml:space="preserve">are available for Focus Areas FA-104 (Whiskers Slough), FA-113 (Oxbow 1), and FA-115 (Slough </w:t>
      </w:r>
      <w:proofErr w:type="spellStart"/>
      <w:r w:rsidRPr="00D06C08">
        <w:t>6A</w:t>
      </w:r>
      <w:proofErr w:type="spellEnd"/>
      <w:r w:rsidRPr="00D06C08">
        <w:t xml:space="preserve">). </w:t>
      </w:r>
      <w:r w:rsidR="006C1389" w:rsidRPr="006C1389">
        <w:t xml:space="preserve">The EFDC </w:t>
      </w:r>
      <w:r w:rsidRPr="00D81C60">
        <w:t xml:space="preserve">riverine </w:t>
      </w:r>
      <w:r w:rsidR="006C1389" w:rsidRPr="006C1389">
        <w:t>model has 2-D elements in each of the Focus Areas representing the important lateral habitats of interest.</w:t>
      </w:r>
      <w:r w:rsidR="008F56A0">
        <w:t xml:space="preserve"> </w:t>
      </w:r>
      <w:r w:rsidR="00947260" w:rsidRPr="00D81C60">
        <w:t xml:space="preserve">The </w:t>
      </w:r>
      <w:r>
        <w:t xml:space="preserve">Focus Area </w:t>
      </w:r>
      <w:r w:rsidR="00947260" w:rsidRPr="00D81C60">
        <w:t>model</w:t>
      </w:r>
      <w:r>
        <w:t>s</w:t>
      </w:r>
      <w:r w:rsidR="00947260" w:rsidRPr="00D81C60">
        <w:t xml:space="preserve"> </w:t>
      </w:r>
      <w:r>
        <w:t>will be</w:t>
      </w:r>
      <w:r w:rsidR="00947260" w:rsidRPr="00D81C60">
        <w:t xml:space="preserve"> used for predicting conditions in</w:t>
      </w:r>
      <w:r w:rsidR="00947260">
        <w:t xml:space="preserve"> sloughs and selected braided areas of the mainstem Susitna River. The </w:t>
      </w:r>
      <w:r w:rsidR="006C1389" w:rsidRPr="006C1389">
        <w:t xml:space="preserve">FA-128 </w:t>
      </w:r>
      <w:r w:rsidR="00947260">
        <w:t xml:space="preserve">(Slough </w:t>
      </w:r>
      <w:proofErr w:type="spellStart"/>
      <w:r w:rsidR="00947260">
        <w:t>8</w:t>
      </w:r>
      <w:r w:rsidR="00600470">
        <w:t>A</w:t>
      </w:r>
      <w:proofErr w:type="spellEnd"/>
      <w:r w:rsidR="00947260">
        <w:t xml:space="preserve">) </w:t>
      </w:r>
      <w:r w:rsidR="006C1389" w:rsidRPr="006C1389">
        <w:t>model, from PRM 129.7 to PRM 128.1, was configured separately from the full river model</w:t>
      </w:r>
      <w:r w:rsidR="00011A4E">
        <w:t>.</w:t>
      </w:r>
      <w:r w:rsidR="00011A4E" w:rsidRPr="00011A4E">
        <w:t xml:space="preserve"> </w:t>
      </w:r>
      <w:r w:rsidR="00272CD3" w:rsidRPr="00272CD3">
        <w:t xml:space="preserve">FA-128 (Sough </w:t>
      </w:r>
      <w:proofErr w:type="spellStart"/>
      <w:r w:rsidR="00272CD3" w:rsidRPr="00272CD3">
        <w:t>8A</w:t>
      </w:r>
      <w:proofErr w:type="spellEnd"/>
      <w:r w:rsidR="00272CD3" w:rsidRPr="00272CD3">
        <w:t xml:space="preserve">) has </w:t>
      </w:r>
      <w:r w:rsidR="00024D78">
        <w:t>one</w:t>
      </w:r>
      <w:r w:rsidR="00272CD3" w:rsidRPr="00272CD3">
        <w:t xml:space="preserve"> layer and 8,372 horizontal cells</w:t>
      </w:r>
      <w:r w:rsidR="00272CD3">
        <w:t>.</w:t>
      </w:r>
      <w:r w:rsidR="003F7214">
        <w:t xml:space="preserve"> </w:t>
      </w:r>
      <w:r w:rsidR="00821631">
        <w:t>Statistics on the cell size are presented in Table 4.4-1.</w:t>
      </w:r>
    </w:p>
    <w:p w14:paraId="002B5A15" w14:textId="53D0C019" w:rsidR="001C6CEF" w:rsidRDefault="001C6CEF" w:rsidP="0024402D">
      <w:pPr>
        <w:pStyle w:val="Heading3"/>
      </w:pPr>
      <w:bookmarkStart w:id="36" w:name="_Toc492906137"/>
      <w:r>
        <w:t>Linkage</w:t>
      </w:r>
      <w:bookmarkEnd w:id="36"/>
    </w:p>
    <w:p w14:paraId="00028059" w14:textId="4131ABB9" w:rsidR="00070A42" w:rsidRDefault="00070A42" w:rsidP="00E1440A">
      <w:r>
        <w:t>Different models developed in this study are linked together to simulate water temperature and quality at different locations along the river. For the pre-</w:t>
      </w:r>
      <w:r w:rsidR="00E02B6A">
        <w:t>P</w:t>
      </w:r>
      <w:r>
        <w:t xml:space="preserve">roject conditions, the </w:t>
      </w:r>
      <w:r w:rsidR="000D67EF">
        <w:t>r</w:t>
      </w:r>
      <w:r>
        <w:t xml:space="preserve">iver model and the FA-128 model conduct the </w:t>
      </w:r>
      <w:r w:rsidRPr="00DB0ABA">
        <w:t>simulation. Observational data provided the upstream boundary conditions for the pre-Project version of the river model. Flow and water temperature output from the riverine model are directly input as the boundary</w:t>
      </w:r>
      <w:r w:rsidRPr="00D33842">
        <w:t xml:space="preserve"> condition</w:t>
      </w:r>
      <w:r>
        <w:t>s</w:t>
      </w:r>
      <w:r w:rsidRPr="00D33842">
        <w:t xml:space="preserve"> </w:t>
      </w:r>
      <w:r>
        <w:t xml:space="preserve">and model inputs in the FA-128 (Slough </w:t>
      </w:r>
      <w:proofErr w:type="spellStart"/>
      <w:r>
        <w:t>8A</w:t>
      </w:r>
      <w:proofErr w:type="spellEnd"/>
      <w:r>
        <w:t>)</w:t>
      </w:r>
      <w:r w:rsidR="00503B40">
        <w:t>-</w:t>
      </w:r>
      <w:r>
        <w:t>specific riverine model.</w:t>
      </w:r>
    </w:p>
    <w:p w14:paraId="54881635" w14:textId="2995A456" w:rsidR="00433848" w:rsidRPr="00DB0ABA" w:rsidRDefault="00E74CF4" w:rsidP="00E1440A">
      <w:r>
        <w:t>For the post-Project conditions, t</w:t>
      </w:r>
      <w:r w:rsidR="00070A42">
        <w:t xml:space="preserve">he reservoir model provides </w:t>
      </w:r>
      <w:r>
        <w:t xml:space="preserve">potential changes of conditions for </w:t>
      </w:r>
      <w:r w:rsidR="00070A42">
        <w:t xml:space="preserve">the downstream river model. </w:t>
      </w:r>
      <w:r>
        <w:t>Flow</w:t>
      </w:r>
      <w:r w:rsidR="00EA459C">
        <w:t xml:space="preserve"> </w:t>
      </w:r>
      <w:r w:rsidR="008A0710">
        <w:t>and</w:t>
      </w:r>
      <w:r w:rsidR="00BD012D">
        <w:t xml:space="preserve"> temperature </w:t>
      </w:r>
      <w:r w:rsidR="00EA459C">
        <w:t xml:space="preserve">data </w:t>
      </w:r>
      <w:r w:rsidR="00BD012D">
        <w:t xml:space="preserve">from the </w:t>
      </w:r>
      <w:r w:rsidR="00DB0782">
        <w:t xml:space="preserve">3-D </w:t>
      </w:r>
      <w:r w:rsidR="001777AB">
        <w:t>reservoir</w:t>
      </w:r>
      <w:r w:rsidR="002D0B21" w:rsidRPr="002D0B21">
        <w:t xml:space="preserve"> </w:t>
      </w:r>
      <w:r w:rsidR="00DB0782">
        <w:t xml:space="preserve">water quality model </w:t>
      </w:r>
      <w:r w:rsidR="009E6FF3">
        <w:t>are</w:t>
      </w:r>
      <w:r w:rsidR="00BD012D">
        <w:t xml:space="preserve"> directly input into the downstream post-Project </w:t>
      </w:r>
      <w:r w:rsidR="00DB0782">
        <w:t xml:space="preserve">version of the 2-D </w:t>
      </w:r>
      <w:r w:rsidR="001777AB">
        <w:t>riverine model</w:t>
      </w:r>
      <w:r w:rsidR="00BD012D">
        <w:t xml:space="preserve">. </w:t>
      </w:r>
      <w:r w:rsidR="00433848">
        <w:t>T</w:t>
      </w:r>
      <w:r w:rsidR="00433848" w:rsidRPr="00D33842">
        <w:t xml:space="preserve">he output of the riverine model is used to evaluate the </w:t>
      </w:r>
      <w:r w:rsidR="00433848" w:rsidRPr="00DB0ABA">
        <w:t>conditions at downstream locations after the dam construction.</w:t>
      </w:r>
      <w:r w:rsidR="003F7214" w:rsidRPr="00DB0ABA">
        <w:t xml:space="preserve"> </w:t>
      </w:r>
      <w:r w:rsidR="00EA459C" w:rsidRPr="00DB0ABA">
        <w:t xml:space="preserve">As with </w:t>
      </w:r>
      <w:r w:rsidRPr="00DB0ABA">
        <w:t>the pre-Project conditions, f</w:t>
      </w:r>
      <w:r w:rsidR="00433848" w:rsidRPr="00DB0ABA">
        <w:t>low and water temperature o</w:t>
      </w:r>
      <w:r w:rsidR="008113A7" w:rsidRPr="00DB0ABA">
        <w:t xml:space="preserve">utput from the </w:t>
      </w:r>
      <w:r w:rsidR="001777AB" w:rsidRPr="00DB0ABA">
        <w:t>riverine model</w:t>
      </w:r>
      <w:r w:rsidR="008113A7" w:rsidRPr="00DB0ABA">
        <w:t xml:space="preserve"> </w:t>
      </w:r>
      <w:r w:rsidR="009E6FF3" w:rsidRPr="00DB0ABA">
        <w:t>are</w:t>
      </w:r>
      <w:r w:rsidR="008113A7" w:rsidRPr="00DB0ABA">
        <w:t xml:space="preserve"> directly input </w:t>
      </w:r>
      <w:r w:rsidR="00433848" w:rsidRPr="00DB0ABA">
        <w:t xml:space="preserve">as the boundary conditions and model inputs in </w:t>
      </w:r>
      <w:r w:rsidR="008113A7" w:rsidRPr="00DB0ABA">
        <w:t xml:space="preserve">the FA-128 (Slough </w:t>
      </w:r>
      <w:proofErr w:type="spellStart"/>
      <w:r w:rsidR="008113A7" w:rsidRPr="00DB0ABA">
        <w:t>8A</w:t>
      </w:r>
      <w:proofErr w:type="spellEnd"/>
      <w:r w:rsidR="008113A7" w:rsidRPr="00DB0ABA">
        <w:t>)</w:t>
      </w:r>
      <w:r w:rsidR="00503B40">
        <w:t>-</w:t>
      </w:r>
      <w:r w:rsidR="001777AB" w:rsidRPr="00DB0ABA">
        <w:t>specific riverine model</w:t>
      </w:r>
      <w:r w:rsidR="008113A7" w:rsidRPr="00DB0ABA">
        <w:t xml:space="preserve">. </w:t>
      </w:r>
      <w:r w:rsidR="00BD012D" w:rsidRPr="00DB0ABA">
        <w:t>This will enable downstream evaluation of potential impacts of the proposed Project on hydrodynamic, temperature, and water quality conditions.</w:t>
      </w:r>
      <w:r w:rsidR="002D0B21" w:rsidRPr="00DB0ABA">
        <w:t xml:space="preserve"> </w:t>
      </w:r>
    </w:p>
    <w:p w14:paraId="6FD81FF4" w14:textId="5DEF5235" w:rsidR="004D3662" w:rsidRDefault="004D3662" w:rsidP="004D3662">
      <w:r w:rsidRPr="00DB0ABA">
        <w:t>The Ice Study (Study 7.6) will support water quality model development with information about timing and conditions for ice formation and ice break-up (RSP Section 5.6.7).</w:t>
      </w:r>
      <w:r w:rsidRPr="00E1440A">
        <w:t xml:space="preserve"> Ice dynamics evaluated in the Ice Processes Study will be used to inform the water quality model. Ice formation and break-up will have a profound impact on hydrodynamics and water quality conditions in the reservoir and riverine sections of the basin. Ice cover affects transfer of oxygen to and from the atmosphere and this directly affects the </w:t>
      </w:r>
      <w:r w:rsidR="00503B40">
        <w:t>DO</w:t>
      </w:r>
      <w:r w:rsidRPr="00E1440A">
        <w:t xml:space="preserve"> concentration at points along the water column. The output from the Ice Processes Study will provide boundary conditions for the water quality model. The 1-D ice model provides ice cover information, which EFDC is able to read after processing the model results. The 1-D ice model also provides inflow and water temperature boundary conditions to the FA-128 (Slough </w:t>
      </w:r>
      <w:proofErr w:type="spellStart"/>
      <w:r w:rsidRPr="00E1440A">
        <w:t>8A</w:t>
      </w:r>
      <w:proofErr w:type="spellEnd"/>
      <w:r w:rsidRPr="00E1440A">
        <w:t xml:space="preserve">) model in EFDC. The EFDC model results are then provided to the fish habitat model as input. </w:t>
      </w:r>
    </w:p>
    <w:p w14:paraId="5B10CA8C" w14:textId="39DA8AA5" w:rsidR="004D3662" w:rsidRDefault="005A63B5" w:rsidP="004D3662">
      <w:r w:rsidRPr="004301E2">
        <w:rPr>
          <w:szCs w:val="24"/>
        </w:rPr>
        <w:t xml:space="preserve">Output from the </w:t>
      </w:r>
      <w:r w:rsidR="004D3662">
        <w:rPr>
          <w:szCs w:val="24"/>
        </w:rPr>
        <w:t xml:space="preserve">water quality EFDC </w:t>
      </w:r>
      <w:r w:rsidRPr="004301E2">
        <w:rPr>
          <w:szCs w:val="24"/>
        </w:rPr>
        <w:t>models will be used directly in other studies (e.g., ICE Study 7.6, River Productivity [RIVPRO] Study 9.8, and IFS Study 8.5).</w:t>
      </w:r>
      <w:r w:rsidR="004D3662" w:rsidRPr="004D3662">
        <w:t xml:space="preserve"> </w:t>
      </w:r>
      <w:r w:rsidR="004D3662" w:rsidRPr="00F352B2">
        <w:t xml:space="preserve">Currently, the water temperature output from the FA-128 </w:t>
      </w:r>
      <w:r w:rsidR="00503B40">
        <w:t xml:space="preserve">(Slough </w:t>
      </w:r>
      <w:proofErr w:type="spellStart"/>
      <w:r w:rsidR="00503B40">
        <w:t>8A</w:t>
      </w:r>
      <w:proofErr w:type="spellEnd"/>
      <w:r w:rsidR="00503B40">
        <w:t xml:space="preserve">) model </w:t>
      </w:r>
      <w:r w:rsidR="004D3662" w:rsidRPr="00F352B2">
        <w:t>is being used as input to the fish habitat model as part of the IFS Study 8.5 analysis.</w:t>
      </w:r>
      <w:r w:rsidR="004D3662">
        <w:t xml:space="preserve"> </w:t>
      </w:r>
      <w:r w:rsidR="004D3662" w:rsidRPr="00F352B2">
        <w:t>The riverine EFDC model will provide surface water conditions from different locations as boundary conditions for the groundwater model.</w:t>
      </w:r>
      <w:r w:rsidR="004D3662">
        <w:t xml:space="preserve"> </w:t>
      </w:r>
      <w:r w:rsidR="004D3662" w:rsidRPr="00F352B2">
        <w:t>This process is still in development.</w:t>
      </w:r>
      <w:r w:rsidR="004D3662">
        <w:t xml:space="preserve"> </w:t>
      </w:r>
      <w:r w:rsidR="004D3662" w:rsidRPr="00F352B2">
        <w:t>The riverine EFDC will also be linked to the ice models.</w:t>
      </w:r>
      <w:r w:rsidR="004D3662">
        <w:t xml:space="preserve"> </w:t>
      </w:r>
    </w:p>
    <w:p w14:paraId="089324D6" w14:textId="4B3689BE" w:rsidR="00F352B2" w:rsidRDefault="00F352B2" w:rsidP="005A63B5">
      <w:r w:rsidRPr="00F352B2">
        <w:t>The TSS results from the EFDC model will be converted to turbidity for input to IFS Study 8.5 analyses and RIVPRO Study 9.8. The correlations developed from the 2013 and 2014 data collected by the WQ Study 5.5 between TSS and turbidity are quite strong and will allow accurate predictions of turbidity over a large range of suspended solid concentrations.</w:t>
      </w:r>
      <w:r w:rsidR="008F56A0">
        <w:t xml:space="preserve"> </w:t>
      </w:r>
      <w:r w:rsidRPr="00F352B2">
        <w:t>Separate regression models were constructed for turbidity versus TSS for each of the river segments: Lower River, Middle River, and Upper River.</w:t>
      </w:r>
      <w:r w:rsidR="008F56A0">
        <w:t xml:space="preserve"> </w:t>
      </w:r>
    </w:p>
    <w:p w14:paraId="655DA8CB" w14:textId="55215860" w:rsidR="000938CA" w:rsidRDefault="000938CA" w:rsidP="000938CA">
      <w:pPr>
        <w:pStyle w:val="Heading2"/>
      </w:pPr>
      <w:bookmarkStart w:id="37" w:name="_Toc492906138"/>
      <w:r>
        <w:t>Mercury Modeling</w:t>
      </w:r>
      <w:bookmarkEnd w:id="37"/>
    </w:p>
    <w:p w14:paraId="1BEAFD4B" w14:textId="37F0CF5B" w:rsidR="000938CA" w:rsidRPr="00B52F8E" w:rsidRDefault="000938CA" w:rsidP="000938CA">
      <w:r w:rsidRPr="00B52F8E">
        <w:t xml:space="preserve">Mercury modeling will occur after calibration of the nutrient cycling model. The incorporation of the mercury into EFDC model will be implemented as described in </w:t>
      </w:r>
      <w:r w:rsidR="00143B75" w:rsidRPr="00B52F8E">
        <w:t>Section 5.6</w:t>
      </w:r>
      <w:r w:rsidR="00BF33BE">
        <w:t xml:space="preserve"> </w:t>
      </w:r>
      <w:r w:rsidR="00143B75">
        <w:t xml:space="preserve">of </w:t>
      </w:r>
      <w:r w:rsidRPr="00B52F8E">
        <w:t>the RSP</w:t>
      </w:r>
      <w:r w:rsidR="00143B75">
        <w:t xml:space="preserve"> (AEA 2012)</w:t>
      </w:r>
      <w:r w:rsidRPr="00B52F8E">
        <w:t>. Before mercury can be included</w:t>
      </w:r>
      <w:r w:rsidR="00143B75">
        <w:t xml:space="preserve"> in the model</w:t>
      </w:r>
      <w:r w:rsidRPr="00B52F8E">
        <w:t xml:space="preserve">, the hydrology and water quality calibration need to be complete. </w:t>
      </w:r>
      <w:r>
        <w:t>Mercury will be modeled in both the EFDC riverine and reservoir water quality models. In the case of the riverine EFDC model, mercury will be modeled from the reservoir outlet downstream to PRM 29.9 (Susitna Station).</w:t>
      </w:r>
    </w:p>
    <w:p w14:paraId="2103E257" w14:textId="2C4FB718" w:rsidR="000938CA" w:rsidRPr="00B52F8E" w:rsidRDefault="000938CA" w:rsidP="000938CA">
      <w:r w:rsidRPr="00B52F8E">
        <w:t xml:space="preserve">Modeling of mercury concentrations in dissolved and in methylated form will be done by updating the 3-D </w:t>
      </w:r>
      <w:r>
        <w:t>r</w:t>
      </w:r>
      <w:r w:rsidRPr="00B52F8E">
        <w:t xml:space="preserve">eservoir </w:t>
      </w:r>
      <w:r>
        <w:t>w</w:t>
      </w:r>
      <w:r w:rsidRPr="00B52F8E">
        <w:t xml:space="preserve">ater </w:t>
      </w:r>
      <w:r>
        <w:t>q</w:t>
      </w:r>
      <w:r w:rsidRPr="00B52F8E">
        <w:t xml:space="preserve">uality </w:t>
      </w:r>
      <w:r>
        <w:t>m</w:t>
      </w:r>
      <w:r w:rsidRPr="00B52F8E">
        <w:t xml:space="preserve">odel to simulate three </w:t>
      </w:r>
      <w:proofErr w:type="spellStart"/>
      <w:r w:rsidRPr="00B52F8E">
        <w:t>sorptive</w:t>
      </w:r>
      <w:proofErr w:type="spellEnd"/>
      <w:r w:rsidRPr="00B52F8E">
        <w:t xml:space="preserve"> toxic variables representing mercury states. As stated in Section 4.2 of the Study 5.6 ISR Part A, algorithms have been successfully used with the 3-D </w:t>
      </w:r>
      <w:r>
        <w:t>r</w:t>
      </w:r>
      <w:r w:rsidRPr="00B52F8E">
        <w:t xml:space="preserve">eservoir </w:t>
      </w:r>
      <w:r>
        <w:t>w</w:t>
      </w:r>
      <w:r w:rsidRPr="00B52F8E">
        <w:t xml:space="preserve">ater </w:t>
      </w:r>
      <w:r>
        <w:t>q</w:t>
      </w:r>
      <w:r w:rsidRPr="00B52F8E">
        <w:t xml:space="preserve">uality </w:t>
      </w:r>
      <w:r>
        <w:t>m</w:t>
      </w:r>
      <w:r w:rsidRPr="00B52F8E">
        <w:t>odel in other watersheds and will be modified to account for potential sources of mercury as the reservoir is filled (e.g., soils, vegetation, air deposition). A suggested approach for estimating toxicity mixtures would be to develop a weight of evidence algorithm that produces a weighting factor for re-calculating the potential chronic and acute toxic effects of a mixture (</w:t>
      </w:r>
      <w:proofErr w:type="spellStart"/>
      <w:r w:rsidRPr="00B52F8E">
        <w:t>Mumtaz</w:t>
      </w:r>
      <w:proofErr w:type="spellEnd"/>
      <w:r w:rsidRPr="00B52F8E">
        <w:t xml:space="preserve"> et al. 1998). </w:t>
      </w:r>
      <w:r>
        <w:t>While the EFDC riverine mercury model can be calibrated, the</w:t>
      </w:r>
      <w:r w:rsidRPr="00B52F8E">
        <w:t xml:space="preserve"> mercury </w:t>
      </w:r>
      <w:r>
        <w:t xml:space="preserve">reservoir </w:t>
      </w:r>
      <w:r w:rsidRPr="00B52F8E">
        <w:t>model cannot be calibrated; however, a sensitivity simulation will be conducted to span the range of realistic parameters. The primary reaction parameters—based on literature values—in the mercury-cycling model include:</w:t>
      </w:r>
    </w:p>
    <w:p w14:paraId="2D0EF102" w14:textId="77777777" w:rsidR="000938CA" w:rsidRPr="00B52F8E" w:rsidRDefault="000938CA" w:rsidP="000938CA">
      <w:pPr>
        <w:pStyle w:val="ListParagraph"/>
        <w:numPr>
          <w:ilvl w:val="0"/>
          <w:numId w:val="48"/>
        </w:numPr>
        <w:contextualSpacing w:val="0"/>
      </w:pPr>
      <w:r w:rsidRPr="00B52F8E">
        <w:t>Methylation and demethylation rates</w:t>
      </w:r>
    </w:p>
    <w:p w14:paraId="3140A58E" w14:textId="77777777" w:rsidR="000938CA" w:rsidRPr="00B52F8E" w:rsidRDefault="000938CA" w:rsidP="000938CA">
      <w:pPr>
        <w:pStyle w:val="ListParagraph"/>
        <w:numPr>
          <w:ilvl w:val="0"/>
          <w:numId w:val="48"/>
        </w:numPr>
        <w:contextualSpacing w:val="0"/>
      </w:pPr>
      <w:r w:rsidRPr="00B52F8E">
        <w:t>Oxidation and reduction rates</w:t>
      </w:r>
    </w:p>
    <w:p w14:paraId="181C0B89" w14:textId="77777777" w:rsidR="000938CA" w:rsidRPr="00B52F8E" w:rsidRDefault="000938CA" w:rsidP="000938CA">
      <w:pPr>
        <w:pStyle w:val="ListParagraph"/>
        <w:numPr>
          <w:ilvl w:val="0"/>
          <w:numId w:val="48"/>
        </w:numPr>
        <w:contextualSpacing w:val="0"/>
      </w:pPr>
      <w:r w:rsidRPr="00B52F8E">
        <w:t>Volatilization rate and equilibrium concentration</w:t>
      </w:r>
    </w:p>
    <w:p w14:paraId="06F33D2C" w14:textId="77777777" w:rsidR="000938CA" w:rsidRPr="00B52F8E" w:rsidRDefault="000938CA" w:rsidP="000938CA">
      <w:pPr>
        <w:pStyle w:val="ListParagraph"/>
        <w:numPr>
          <w:ilvl w:val="0"/>
          <w:numId w:val="48"/>
        </w:numPr>
        <w:contextualSpacing w:val="0"/>
      </w:pPr>
      <w:proofErr w:type="spellStart"/>
      <w:r w:rsidRPr="00B52F8E">
        <w:t>Photoreduction</w:t>
      </w:r>
      <w:proofErr w:type="spellEnd"/>
      <w:r w:rsidRPr="00B52F8E">
        <w:t xml:space="preserve"> rate</w:t>
      </w:r>
    </w:p>
    <w:p w14:paraId="3C7E6F84" w14:textId="77777777" w:rsidR="000938CA" w:rsidRPr="00B52F8E" w:rsidRDefault="000938CA" w:rsidP="000938CA">
      <w:pPr>
        <w:pStyle w:val="ListParagraph"/>
        <w:numPr>
          <w:ilvl w:val="0"/>
          <w:numId w:val="48"/>
        </w:numPr>
        <w:contextualSpacing w:val="0"/>
      </w:pPr>
      <w:r w:rsidRPr="00B52F8E">
        <w:t>Partition coefficient</w:t>
      </w:r>
    </w:p>
    <w:p w14:paraId="375BB686" w14:textId="77777777" w:rsidR="00D702C0" w:rsidRDefault="00D702C0">
      <w:pPr>
        <w:spacing w:after="0"/>
        <w:jc w:val="left"/>
        <w:rPr>
          <w:rFonts w:ascii="Arial" w:eastAsia="Times New Roman" w:hAnsi="Arial"/>
          <w:b/>
          <w:bCs/>
          <w:caps/>
          <w:sz w:val="28"/>
          <w:szCs w:val="28"/>
        </w:rPr>
      </w:pPr>
      <w:r>
        <w:br w:type="page"/>
      </w:r>
    </w:p>
    <w:p w14:paraId="194B4142" w14:textId="37A7B1C5" w:rsidR="00093120" w:rsidRDefault="00093120" w:rsidP="00093120">
      <w:pPr>
        <w:pStyle w:val="Heading1"/>
      </w:pPr>
      <w:bookmarkStart w:id="38" w:name="_Toc492906139"/>
      <w:r>
        <w:t>Results</w:t>
      </w:r>
      <w:bookmarkEnd w:id="38"/>
    </w:p>
    <w:p w14:paraId="65D45ECE" w14:textId="774D9A03" w:rsidR="009440F3" w:rsidRDefault="009440F3" w:rsidP="009440F3">
      <w:pPr>
        <w:pStyle w:val="BodyText"/>
      </w:pPr>
      <w:r w:rsidRPr="008F1401">
        <w:t xml:space="preserve">The models have been tested with </w:t>
      </w:r>
      <w:r>
        <w:t xml:space="preserve">potential </w:t>
      </w:r>
      <w:r w:rsidRPr="008F1401">
        <w:t>Project flow scenarios to demonstrate stability and acceptable run-time performance</w:t>
      </w:r>
      <w:r>
        <w:t xml:space="preserve"> in the April 2014 </w:t>
      </w:r>
      <w:r w:rsidR="008A0710">
        <w:t xml:space="preserve">POC </w:t>
      </w:r>
      <w:r>
        <w:t xml:space="preserve">model runs. After the POC modeling, the </w:t>
      </w:r>
      <w:r w:rsidRPr="00B610FF">
        <w:t>river model was calibrated</w:t>
      </w:r>
      <w:r>
        <w:t xml:space="preserve"> using temperature data from 2012 and 2013, as 2014 temperature data was not available. The calibration of the riverine model is described below.</w:t>
      </w:r>
      <w:r w:rsidRPr="009440F3">
        <w:t xml:space="preserve"> </w:t>
      </w:r>
      <w:r>
        <w:t xml:space="preserve">The model was only calibrated for the river, not specifically for </w:t>
      </w:r>
      <w:r w:rsidRPr="003A38F7">
        <w:t xml:space="preserve">FA-128 (Slough </w:t>
      </w:r>
      <w:proofErr w:type="spellStart"/>
      <w:r w:rsidRPr="003A38F7">
        <w:t>8A</w:t>
      </w:r>
      <w:proofErr w:type="spellEnd"/>
      <w:r w:rsidRPr="003A38F7">
        <w:t>)</w:t>
      </w:r>
      <w:r>
        <w:t xml:space="preserve">. The </w:t>
      </w:r>
      <w:r w:rsidRPr="003A38F7">
        <w:t xml:space="preserve">FA-128 (Slough </w:t>
      </w:r>
      <w:proofErr w:type="spellStart"/>
      <w:r w:rsidRPr="003A38F7">
        <w:t>8A</w:t>
      </w:r>
      <w:proofErr w:type="spellEnd"/>
      <w:r w:rsidRPr="003A38F7">
        <w:t>)</w:t>
      </w:r>
      <w:r w:rsidR="003F7214">
        <w:t xml:space="preserve"> </w:t>
      </w:r>
      <w:r>
        <w:t>model uses the calibrated riverine model as an upstream boundary condition and also uses the model parameters that were calibrated in the riverine model.</w:t>
      </w:r>
      <w:r w:rsidR="00E6411A">
        <w:t xml:space="preserve"> </w:t>
      </w:r>
    </w:p>
    <w:p w14:paraId="3B4071C3" w14:textId="01998B9B" w:rsidR="0024402D" w:rsidRDefault="0024402D" w:rsidP="00944AC6">
      <w:pPr>
        <w:pStyle w:val="Heading2"/>
      </w:pPr>
      <w:bookmarkStart w:id="39" w:name="_Toc492906140"/>
      <w:r>
        <w:t>Calibration</w:t>
      </w:r>
      <w:bookmarkEnd w:id="39"/>
    </w:p>
    <w:p w14:paraId="32592AFF" w14:textId="1D23AC37" w:rsidR="0024402D" w:rsidRDefault="0024402D" w:rsidP="0024402D">
      <w:r w:rsidRPr="00D667AA">
        <w:t xml:space="preserve">Calibration </w:t>
      </w:r>
      <w:r>
        <w:t>refers to the process of</w:t>
      </w:r>
      <w:r w:rsidRPr="00D667AA">
        <w:t xml:space="preserve"> comparing the</w:t>
      </w:r>
      <w:r>
        <w:t xml:space="preserve"> model</w:t>
      </w:r>
      <w:r w:rsidRPr="00D667AA">
        <w:t xml:space="preserve"> output against the observed data</w:t>
      </w:r>
      <w:r>
        <w:t xml:space="preserve"> and iteratively </w:t>
      </w:r>
      <w:r w:rsidRPr="00D667AA">
        <w:t xml:space="preserve">adjusting </w:t>
      </w:r>
      <w:r>
        <w:t xml:space="preserve">appropriate </w:t>
      </w:r>
      <w:r w:rsidRPr="00D667AA">
        <w:t xml:space="preserve">parameters within reasonable ranges </w:t>
      </w:r>
      <w:r>
        <w:t>to improve agreement.</w:t>
      </w:r>
      <w:r w:rsidRPr="002D0B21">
        <w:t xml:space="preserve"> </w:t>
      </w:r>
      <w:r w:rsidRPr="00E35278">
        <w:t>The model has been calibrated for</w:t>
      </w:r>
      <w:r>
        <w:t xml:space="preserve"> </w:t>
      </w:r>
      <w:r w:rsidRPr="00E35278">
        <w:t>temperature</w:t>
      </w:r>
      <w:r w:rsidR="001C1443">
        <w:t>, DO, and suspended sediment</w:t>
      </w:r>
      <w:r>
        <w:t xml:space="preserve">. </w:t>
      </w:r>
    </w:p>
    <w:p w14:paraId="51DB16EB" w14:textId="5243689E" w:rsidR="005E76C6" w:rsidRPr="00F17A42" w:rsidRDefault="005E76C6" w:rsidP="005E76C6">
      <w:r>
        <w:t>For calibration, a v</w:t>
      </w:r>
      <w:r w:rsidRPr="009D52BE">
        <w:t xml:space="preserve">isual inspection </w:t>
      </w:r>
      <w:r w:rsidR="00503B40">
        <w:t>is</w:t>
      </w:r>
      <w:r w:rsidR="00503B40" w:rsidRPr="009D52BE">
        <w:t xml:space="preserve"> </w:t>
      </w:r>
      <w:r w:rsidRPr="009D52BE">
        <w:t xml:space="preserve">the primary approach </w:t>
      </w:r>
      <w:r w:rsidR="00503B40">
        <w:t>as</w:t>
      </w:r>
      <w:r w:rsidR="00503B40" w:rsidRPr="009D52BE">
        <w:t xml:space="preserve"> </w:t>
      </w:r>
      <w:r w:rsidRPr="009D52BE">
        <w:t xml:space="preserve">it can capture temporal and spatial trends. Time series and vertical profiles—when data are available—are used for visual inspections. </w:t>
      </w:r>
      <w:r w:rsidRPr="00BC61BC">
        <w:t xml:space="preserve">Statistics can provide a secondary measurement to evaluate the model performance as well as information on the magnitudes of model errors and are used as guidelines to supplement the visual evaluation of model data plots for model calibration (Dynamic Solutions 2013). </w:t>
      </w:r>
      <w:r w:rsidRPr="009D52BE">
        <w:t xml:space="preserve">However, when data samples are limited, the statistics should be interpreted carefully. </w:t>
      </w:r>
      <w:r w:rsidRPr="00BC61BC">
        <w:t>It must be noted that statistical analyses are only meaningful when there is enough data to make meaningful conclusions and need to be carefully interpreted when there is limited data. Statistics can be misleading when there is a slight time shift between the model results and data. During a time shift, the model is unable to match the exact timing of observed data (even by as little as an hour), so calculating error statistics would not be useful and would not tell the full story that the model is predicting parameter fluctuations and ranges, because the timing is slightly off. The model’s capability to mimic the general trend/pattern is more informative than error statistics. In addition, statistics are of limited use in discerning spatial and temporal trends along with responses to the external driving forces. These elements are important in water quality modeling and are evaluated through visual inspection of time series plots.</w:t>
      </w:r>
    </w:p>
    <w:p w14:paraId="10B9BA1C" w14:textId="61845A6E" w:rsidR="001C1443" w:rsidRDefault="001C1443" w:rsidP="001C1443">
      <w:pPr>
        <w:pStyle w:val="Heading3"/>
      </w:pPr>
      <w:bookmarkStart w:id="40" w:name="_Toc492906141"/>
      <w:r>
        <w:t>Temperature Calibration</w:t>
      </w:r>
      <w:bookmarkEnd w:id="40"/>
    </w:p>
    <w:p w14:paraId="21D3345B" w14:textId="79B1A81F" w:rsidR="0024402D" w:rsidRPr="00F41085" w:rsidRDefault="0024402D" w:rsidP="0024402D">
      <w:r>
        <w:t xml:space="preserve">Typical calibration parameters for a riverine hydrodynamic model include </w:t>
      </w:r>
      <w:r w:rsidRPr="00FD0E75">
        <w:t xml:space="preserve">temperature, flow velocity, and </w:t>
      </w:r>
      <w:r w:rsidRPr="00F41085">
        <w:t xml:space="preserve">water surface elevation. Of these, only temperature data were available. Continuous temperature data for 2012–2013 were available for calibration (Study 5.5). The high-frequency temperature monitoring data used for calibration was collected at seven stations (PRM 152.7, PRM 152.2, PRM 142.3, PRM 140, PRM 88.3, PRM 87.8, and PRM 59.9). The data are available for different periods between July 2012 and September 2013. </w:t>
      </w:r>
    </w:p>
    <w:p w14:paraId="3E8C57FB" w14:textId="77777777" w:rsidR="0024402D" w:rsidRDefault="0024402D" w:rsidP="0024402D">
      <w:r w:rsidRPr="00F41085">
        <w:t>During the calibration process, bottom roughness height</w:t>
      </w:r>
      <w:r w:rsidRPr="008227CD">
        <w:t xml:space="preserve">, solar radiation adjustment factor, </w:t>
      </w:r>
      <w:r>
        <w:t xml:space="preserve">and </w:t>
      </w:r>
      <w:r w:rsidRPr="008227CD">
        <w:t xml:space="preserve">air-water heat transfer coefficients </w:t>
      </w:r>
      <w:r>
        <w:t xml:space="preserve">were varied </w:t>
      </w:r>
      <w:r w:rsidRPr="008227CD">
        <w:t>within a reasonable range</w:t>
      </w:r>
      <w:r>
        <w:t>.</w:t>
      </w:r>
      <w:r w:rsidRPr="008227CD">
        <w:t xml:space="preserve"> The performance of the model showed only negligible sensitivity to those parameters, and the temperature boundary conditions from the major tributaries contribute more significant impact. Therefore, all the par</w:t>
      </w:r>
      <w:r>
        <w:t>ameters were restored to the de</w:t>
      </w:r>
      <w:r w:rsidRPr="008227CD">
        <w:t xml:space="preserve">fault values, which still allows a good match between the simulated and observed temperature. The cause of the insensitivity of river water temperature to those parameters might be due to the </w:t>
      </w:r>
      <w:r>
        <w:t xml:space="preserve">fast moving </w:t>
      </w:r>
      <w:r w:rsidRPr="008227CD">
        <w:t xml:space="preserve">character </w:t>
      </w:r>
      <w:r>
        <w:t xml:space="preserve">and high volume </w:t>
      </w:r>
      <w:r w:rsidRPr="008227CD">
        <w:t xml:space="preserve">of the river, which would </w:t>
      </w:r>
      <w:r>
        <w:t>be expected to be more</w:t>
      </w:r>
      <w:r w:rsidRPr="008227CD">
        <w:t xml:space="preserve"> sensitiv</w:t>
      </w:r>
      <w:r>
        <w:t>e</w:t>
      </w:r>
      <w:r w:rsidRPr="008227CD">
        <w:t xml:space="preserve"> to tributary flows and temperature than to other external factors that would need sufficient exposure time to impose </w:t>
      </w:r>
      <w:r>
        <w:t>an</w:t>
      </w:r>
      <w:r w:rsidRPr="008227CD">
        <w:t xml:space="preserve"> effect. In subsequent work, a more formal sensitivity analysis will be conducted to evaluate how down</w:t>
      </w:r>
      <w:r>
        <w:t>stream temperature/</w:t>
      </w:r>
      <w:r w:rsidRPr="008227CD">
        <w:t>water quality would respond to the variability in temperature/flow/water quality at the dam due to different operations.</w:t>
      </w:r>
    </w:p>
    <w:p w14:paraId="2918189E" w14:textId="330A9808" w:rsidR="0024402D" w:rsidRPr="00F17A42" w:rsidRDefault="0024402D" w:rsidP="0024402D">
      <w:r w:rsidRPr="00285EAB">
        <w:t xml:space="preserve">The results of the model calibration versus the observed </w:t>
      </w:r>
      <w:r w:rsidRPr="00F17A42">
        <w:t xml:space="preserve">temperature data are presented in </w:t>
      </w:r>
      <w:r w:rsidRPr="00FD0E75">
        <w:t>Figures 5.</w:t>
      </w:r>
      <w:r w:rsidR="009440F3">
        <w:t>1-1</w:t>
      </w:r>
      <w:r w:rsidRPr="00FD0E75">
        <w:t xml:space="preserve"> and 5.</w:t>
      </w:r>
      <w:r w:rsidR="009440F3">
        <w:t>1-2</w:t>
      </w:r>
      <w:r w:rsidRPr="00FD0E75">
        <w:t>.</w:t>
      </w:r>
      <w:r w:rsidRPr="00F17A42">
        <w:t xml:space="preserve"> The plots present the modeled and observed temperature data starting with July 18, 2012 and running through October 2013</w:t>
      </w:r>
      <w:r w:rsidR="00354BE3">
        <w:t xml:space="preserve">. </w:t>
      </w:r>
      <w:r w:rsidR="00A624A0">
        <w:t xml:space="preserve">Figures 5.1-1 and 5.1-2 </w:t>
      </w:r>
      <w:r w:rsidR="00822D03">
        <w:t>show the</w:t>
      </w:r>
      <w:r w:rsidR="00822D03" w:rsidRPr="00B52F8E">
        <w:t xml:space="preserve"> spatial representation of model performance by comparing the model result</w:t>
      </w:r>
      <w:r w:rsidR="00822D03">
        <w:t>s</w:t>
      </w:r>
      <w:r w:rsidR="00822D03" w:rsidRPr="00B52F8E">
        <w:t xml:space="preserve"> at multiple locations stretching along the length of the river, which show spatial variability of the model</w:t>
      </w:r>
      <w:r w:rsidRPr="00F17A42">
        <w:t>.</w:t>
      </w:r>
      <w:r w:rsidRPr="002D0B21">
        <w:t xml:space="preserve"> </w:t>
      </w:r>
      <w:r w:rsidRPr="00F17A42">
        <w:t>The model results predicted temperature conditions acknowledging year-to-year variability as reflected in the period of record used to initially calibrate the module</w:t>
      </w:r>
      <w:r>
        <w:t>.</w:t>
      </w:r>
    </w:p>
    <w:p w14:paraId="1C753679" w14:textId="52B91DB7" w:rsidR="0024402D" w:rsidRDefault="0024402D" w:rsidP="0024402D">
      <w:r>
        <w:t xml:space="preserve">In general, the model is adequately calibrated for temperature. </w:t>
      </w:r>
      <w:r w:rsidRPr="00F17A42">
        <w:t xml:space="preserve">Figures </w:t>
      </w:r>
      <w:r w:rsidR="009440F3" w:rsidRPr="00FD0E75">
        <w:t>5.</w:t>
      </w:r>
      <w:r w:rsidR="009440F3">
        <w:t>1-1</w:t>
      </w:r>
      <w:r w:rsidR="009440F3" w:rsidRPr="00FD0E75">
        <w:t xml:space="preserve"> and 5.</w:t>
      </w:r>
      <w:r w:rsidR="009440F3">
        <w:t xml:space="preserve">1-2 </w:t>
      </w:r>
      <w:r w:rsidRPr="00F17A42">
        <w:t>indicate</w:t>
      </w:r>
      <w:r>
        <w:t xml:space="preserve"> the riverine model predicts the temperature well. T</w:t>
      </w:r>
      <w:r w:rsidRPr="00E67B4D">
        <w:t xml:space="preserve">he EFDC results show that the model performs sufficiently well in reproducing observed spatial and temporal variabilities in the river, suggesting that the data are adequate in evaluating whether the model correctly represents the underlying dynamics/physics </w:t>
      </w:r>
      <w:r>
        <w:t>and trend of observed temperature data and will be able to be used to predict potential impacts of the proposed Project and operations. On an annual basis, the data show that 2013 had higher water temperatures at all stations, and the model was able to predict that pattern. The model reproduces short-term magnitude and variability of water temperature as well.</w:t>
      </w:r>
      <w:r w:rsidRPr="002D0B21">
        <w:t xml:space="preserve"> </w:t>
      </w:r>
      <w:r w:rsidRPr="00E67B4D">
        <w:t xml:space="preserve">Even though data </w:t>
      </w:r>
      <w:r>
        <w:t>were</w:t>
      </w:r>
      <w:r w:rsidRPr="00E67B4D">
        <w:t xml:space="preserve"> only available at limited locations, the model is capable of generally reproducing observed conditions at these locations and it shows that the model is correctly representing the underlying dynamics/physics.</w:t>
      </w:r>
    </w:p>
    <w:p w14:paraId="0C4B0EE1" w14:textId="06CBE561" w:rsidR="00791168" w:rsidRDefault="00791168" w:rsidP="00791168">
      <w:r>
        <w:t>Slight differences in model results from observed data can be attributed to uncertainty from the model boundary conditions, as well as in the observed data. In addition, the observed data might have specific local conditions that deviate from the general pattern. For example, the observed temperature at PRM 88.3 is low and below 12 degrees Celsius (°C), but at PRM 87.8 (0.5 miles downstream), the observed temperature becomes significantly higher (almost 15 °C). While the model is able to reproduce the temperature at PRM 88.3 well, it cannot reproduce the higher temperatures at PRM 87.8 during the same period. PRM 87.8 is likely under the influence of local conditions or is not representative (e.g., the location of the Talkeetna Wastewater Treatment Facility outfall). Similarly, the high temperature at PRM 59.9 might be partly explained by local conditions given that with the flow rate and water volume during the period, the solar radiation would not have the ability to increase water temperature to that degree from the previous upstream observations.</w:t>
      </w:r>
    </w:p>
    <w:p w14:paraId="2D4512C9" w14:textId="3DF5771C" w:rsidR="001C1443" w:rsidRDefault="001C1443" w:rsidP="001C1443">
      <w:pPr>
        <w:pStyle w:val="Heading3"/>
      </w:pPr>
      <w:bookmarkStart w:id="41" w:name="_Toc492906142"/>
      <w:r>
        <w:t>DO and Suspended Sediment Calibration</w:t>
      </w:r>
      <w:bookmarkEnd w:id="41"/>
    </w:p>
    <w:p w14:paraId="40AEBF48" w14:textId="7BF92490" w:rsidR="006F0B2F" w:rsidRPr="009E4733" w:rsidRDefault="006F0B2F" w:rsidP="00791168">
      <w:r>
        <w:t xml:space="preserve">DO and suspended sediment </w:t>
      </w:r>
      <w:r w:rsidR="00BD28F3">
        <w:t>were</w:t>
      </w:r>
      <w:r>
        <w:t xml:space="preserve"> also calibrated.</w:t>
      </w:r>
      <w:r w:rsidR="00005065">
        <w:t xml:space="preserve"> DO data were available for calibration at nine stations (PRM 174, </w:t>
      </w:r>
      <w:r w:rsidR="00005065" w:rsidRPr="00F41085">
        <w:t>PRM 152.7, PRM 152.2, PRM 142.3, PRM 1</w:t>
      </w:r>
      <w:r w:rsidR="00005065">
        <w:t>24.2</w:t>
      </w:r>
      <w:r w:rsidR="00005065" w:rsidRPr="00F41085">
        <w:t xml:space="preserve">, </w:t>
      </w:r>
      <w:r w:rsidR="00005065">
        <w:t xml:space="preserve">PRM107, </w:t>
      </w:r>
      <w:r w:rsidR="00005065" w:rsidRPr="00F41085">
        <w:t>PRM 8</w:t>
      </w:r>
      <w:r w:rsidR="00005065">
        <w:t>7</w:t>
      </w:r>
      <w:r w:rsidR="00005065" w:rsidRPr="00F41085">
        <w:t>.</w:t>
      </w:r>
      <w:r w:rsidR="00005065">
        <w:t>8</w:t>
      </w:r>
      <w:r w:rsidR="00005065" w:rsidRPr="00F41085">
        <w:t xml:space="preserve">, PRM </w:t>
      </w:r>
      <w:r w:rsidR="00005065">
        <w:t>59.9</w:t>
      </w:r>
      <w:r w:rsidR="00005065" w:rsidRPr="00F41085">
        <w:t xml:space="preserve">, PRM </w:t>
      </w:r>
      <w:r w:rsidR="00005065">
        <w:t xml:space="preserve">33.6, </w:t>
      </w:r>
      <w:r w:rsidR="00165762">
        <w:t xml:space="preserve">and </w:t>
      </w:r>
      <w:r w:rsidR="00005065">
        <w:t xml:space="preserve">PRM 29.9). </w:t>
      </w:r>
      <w:r w:rsidR="005A0386">
        <w:t>The governing mechanism is the reaeration from air to water s</w:t>
      </w:r>
      <w:r w:rsidR="00005065">
        <w:t>ince DO is</w:t>
      </w:r>
      <w:r w:rsidR="00BD28F3">
        <w:t xml:space="preserve"> primarily</w:t>
      </w:r>
      <w:r w:rsidR="00005065">
        <w:t xml:space="preserve"> impacted by water temperature when the river ha</w:t>
      </w:r>
      <w:r w:rsidR="00F238A0">
        <w:t xml:space="preserve">s low levels of algae. The reaeration </w:t>
      </w:r>
      <w:r w:rsidR="00BA1A43">
        <w:t xml:space="preserve">was adjusted to 1 per day </w:t>
      </w:r>
      <w:r w:rsidR="00F238A0">
        <w:t>during model calibration</w:t>
      </w:r>
      <w:r w:rsidR="00F238A0" w:rsidRPr="00F42B57">
        <w:t xml:space="preserve">. The DO </w:t>
      </w:r>
      <w:r w:rsidR="00F42B57" w:rsidRPr="00F42B57">
        <w:t xml:space="preserve">calibration </w:t>
      </w:r>
      <w:r w:rsidR="00F238A0" w:rsidRPr="00F42B57">
        <w:t xml:space="preserve">results and the observed DO data are presented in </w:t>
      </w:r>
      <w:r w:rsidR="00F238A0" w:rsidRPr="009E4733">
        <w:t xml:space="preserve">Figure </w:t>
      </w:r>
      <w:r w:rsidR="00D22E70" w:rsidRPr="009E4733">
        <w:t>5</w:t>
      </w:r>
      <w:r w:rsidR="00F3245E" w:rsidRPr="009E4733">
        <w:t>.1</w:t>
      </w:r>
      <w:r w:rsidR="00D22E70" w:rsidRPr="009E4733">
        <w:t>-3</w:t>
      </w:r>
      <w:r w:rsidR="00F238A0" w:rsidRPr="009E4733">
        <w:t xml:space="preserve"> to </w:t>
      </w:r>
      <w:r w:rsidR="00D22E70" w:rsidRPr="009E4733">
        <w:t>5</w:t>
      </w:r>
      <w:r w:rsidR="00F3245E" w:rsidRPr="009E4733">
        <w:t>.1</w:t>
      </w:r>
      <w:r w:rsidR="00D22E70" w:rsidRPr="009E4733">
        <w:t>-11</w:t>
      </w:r>
      <w:r w:rsidR="00F238A0" w:rsidRPr="009E4733">
        <w:t xml:space="preserve">. In general, the </w:t>
      </w:r>
      <w:r w:rsidR="00276521">
        <w:t>calibrated</w:t>
      </w:r>
      <w:r w:rsidR="00F238A0" w:rsidRPr="009E4733">
        <w:t xml:space="preserve"> DO </w:t>
      </w:r>
      <w:r w:rsidR="005B776C" w:rsidRPr="009E4733">
        <w:t xml:space="preserve">showed </w:t>
      </w:r>
      <w:r w:rsidR="00BE65F3" w:rsidRPr="009E4733">
        <w:t>agree</w:t>
      </w:r>
      <w:r w:rsidR="005B776C" w:rsidRPr="009E4733">
        <w:t>ment</w:t>
      </w:r>
      <w:r w:rsidR="00BE65F3" w:rsidRPr="009E4733">
        <w:t xml:space="preserve"> with </w:t>
      </w:r>
      <w:r w:rsidR="005B776C" w:rsidRPr="009E4733">
        <w:t xml:space="preserve">the </w:t>
      </w:r>
      <w:r w:rsidR="008F2D8D">
        <w:t>observed</w:t>
      </w:r>
      <w:r w:rsidR="005B776C" w:rsidRPr="009E4733">
        <w:t xml:space="preserve"> </w:t>
      </w:r>
      <w:r w:rsidR="00BE65F3" w:rsidRPr="009E4733">
        <w:t xml:space="preserve">data. </w:t>
      </w:r>
      <w:r w:rsidR="00276521">
        <w:t xml:space="preserve">The June 2013 </w:t>
      </w:r>
      <w:r w:rsidR="00BE65F3" w:rsidRPr="009E4733">
        <w:t xml:space="preserve">DO data at PRM 124.2, PRM107, PRM 87.8, PRM 59.9, PRM 33.6, </w:t>
      </w:r>
      <w:r w:rsidR="00276521">
        <w:t xml:space="preserve">and </w:t>
      </w:r>
      <w:r w:rsidR="00BE65F3" w:rsidRPr="009E4733">
        <w:t xml:space="preserve">PRM 29.9 were significantly higher than the </w:t>
      </w:r>
      <w:r w:rsidR="00276521" w:rsidRPr="009E4733">
        <w:t xml:space="preserve">DO </w:t>
      </w:r>
      <w:r w:rsidR="00BE65F3" w:rsidRPr="009E4733">
        <w:t>saturation level</w:t>
      </w:r>
      <w:r w:rsidR="00276521">
        <w:t xml:space="preserve">, which was calculated using the </w:t>
      </w:r>
      <w:r w:rsidR="00BE65F3" w:rsidRPr="009E4733">
        <w:t xml:space="preserve">modeled water temperature. Such differences are related to water temperature simulation as well as the boundary condition. </w:t>
      </w:r>
      <w:r w:rsidR="00DE6B9E" w:rsidRPr="009E4733">
        <w:t xml:space="preserve">Any over-predicting of water temperature results in under-predicting of DO. </w:t>
      </w:r>
      <w:r w:rsidR="00BE65F3" w:rsidRPr="009E4733">
        <w:t xml:space="preserve">Due to the limitation of DO data, it is not possible to create DO loading boundary conditions on </w:t>
      </w:r>
      <w:r w:rsidR="005B776C" w:rsidRPr="009E4733">
        <w:t>an</w:t>
      </w:r>
      <w:r w:rsidR="00BE65F3" w:rsidRPr="009E4733">
        <w:t xml:space="preserve"> hourly basis. Instead, </w:t>
      </w:r>
      <w:r w:rsidR="00314BC2" w:rsidRPr="009E4733">
        <w:t xml:space="preserve">DO </w:t>
      </w:r>
      <w:r w:rsidR="00BE65F3" w:rsidRPr="009E4733">
        <w:t xml:space="preserve">saturation levels were used. </w:t>
      </w:r>
      <w:r w:rsidR="00314BC2">
        <w:t>S</w:t>
      </w:r>
      <w:r w:rsidR="00DE6B9E" w:rsidRPr="009E4733">
        <w:t>upersaturation levels of DO from the tributaries are not represented in the current model.</w:t>
      </w:r>
    </w:p>
    <w:p w14:paraId="4D703A15" w14:textId="77777777" w:rsidR="005A7E89" w:rsidRDefault="009D23E1" w:rsidP="00791168">
      <w:r w:rsidRPr="009E4733">
        <w:t xml:space="preserve">Suspended sediment data were available for model calibration at </w:t>
      </w:r>
      <w:r w:rsidR="005B776C" w:rsidRPr="009E4733">
        <w:t xml:space="preserve">17 </w:t>
      </w:r>
      <w:r w:rsidR="00165762" w:rsidRPr="009E4733">
        <w:t xml:space="preserve">stations (PRM 187.2, PRM 174, PRM 152.7, PRM 152.3, PRM 142.3, PRM 142.2, </w:t>
      </w:r>
      <w:r w:rsidR="00B22DBF" w:rsidRPr="009E4733">
        <w:t xml:space="preserve">PRM 140.1, </w:t>
      </w:r>
      <w:r w:rsidR="00165762" w:rsidRPr="009E4733">
        <w:t xml:space="preserve">PRM 124.2, </w:t>
      </w:r>
      <w:r w:rsidR="00B22DBF" w:rsidRPr="009E4733">
        <w:t xml:space="preserve">PRM 118.6, </w:t>
      </w:r>
      <w:r w:rsidR="00165762" w:rsidRPr="009E4733">
        <w:t xml:space="preserve">PRM107, </w:t>
      </w:r>
      <w:r w:rsidR="00B22DBF" w:rsidRPr="009E4733">
        <w:t xml:space="preserve">PRM 102.8, </w:t>
      </w:r>
      <w:r w:rsidR="00165762" w:rsidRPr="009E4733">
        <w:t xml:space="preserve">PRM 87.8, PRM 59.9, </w:t>
      </w:r>
      <w:r w:rsidR="00B22DBF" w:rsidRPr="009E4733">
        <w:t xml:space="preserve">PRM 45.1, </w:t>
      </w:r>
      <w:r w:rsidR="00165762" w:rsidRPr="009E4733">
        <w:t xml:space="preserve">PRM 33.6, </w:t>
      </w:r>
      <w:r w:rsidR="00B22DBF" w:rsidRPr="009E4733">
        <w:t xml:space="preserve">PRM 32.5, </w:t>
      </w:r>
      <w:r w:rsidR="00165762" w:rsidRPr="009E4733">
        <w:t>and PRM 29.9 )</w:t>
      </w:r>
      <w:r w:rsidR="00B22DBF" w:rsidRPr="009E4733">
        <w:t xml:space="preserve">. The main calibration parameters include the settling velocity and critical shear stresses for deposition and resuspension. </w:t>
      </w:r>
      <w:r w:rsidR="00321836">
        <w:t>The m</w:t>
      </w:r>
      <w:r w:rsidR="00321836" w:rsidRPr="009E4733">
        <w:t xml:space="preserve">odeled suspended sediment concentrations do not change significantly with varying settling velocities and critical shear stresses. </w:t>
      </w:r>
      <w:r w:rsidR="00321836">
        <w:t>T</w:t>
      </w:r>
      <w:r w:rsidR="005B3AE4" w:rsidRPr="009E4733">
        <w:t xml:space="preserve">he suspended sediment concentrations in the river were mainly governed by the sediment loading. The reason could be that the </w:t>
      </w:r>
      <w:r w:rsidR="00756335" w:rsidRPr="009E4733">
        <w:t xml:space="preserve">high </w:t>
      </w:r>
      <w:r w:rsidR="005B3AE4" w:rsidRPr="009E4733">
        <w:t xml:space="preserve">flow in the river </w:t>
      </w:r>
      <w:r w:rsidR="00756335" w:rsidRPr="009E4733">
        <w:t xml:space="preserve">does not allow </w:t>
      </w:r>
      <w:r w:rsidR="005B3AE4" w:rsidRPr="009E4733">
        <w:t>suspended sediment to accumulate on the channel bottom after deposition. Instead, the</w:t>
      </w:r>
      <w:r w:rsidR="00756335" w:rsidRPr="009E4733">
        <w:t xml:space="preserve"> suspended sediment</w:t>
      </w:r>
      <w:r w:rsidR="005B3AE4" w:rsidRPr="009E4733">
        <w:t xml:space="preserve"> </w:t>
      </w:r>
      <w:r w:rsidR="005A7E89">
        <w:t>might</w:t>
      </w:r>
      <w:r w:rsidR="005B3AE4" w:rsidRPr="009E4733">
        <w:t xml:space="preserve"> quickly re-enter the water column and are transported downstream. </w:t>
      </w:r>
    </w:p>
    <w:p w14:paraId="3588252B" w14:textId="7A1A75FB" w:rsidR="009D23E1" w:rsidRDefault="00B22DBF" w:rsidP="00791168">
      <w:r w:rsidRPr="009E4733">
        <w:t>The sediment model was run iteratively and model</w:t>
      </w:r>
      <w:r w:rsidR="009B6D72">
        <w:t xml:space="preserve"> calibration</w:t>
      </w:r>
      <w:r w:rsidRPr="009E4733">
        <w:t xml:space="preserve"> results were compared with</w:t>
      </w:r>
      <w:r w:rsidR="005B776C" w:rsidRPr="009E4733">
        <w:t xml:space="preserve"> the </w:t>
      </w:r>
      <w:r w:rsidR="008F2D8D">
        <w:t xml:space="preserve">observed </w:t>
      </w:r>
      <w:r w:rsidRPr="009E4733">
        <w:t>data</w:t>
      </w:r>
      <w:r w:rsidR="009B6D72">
        <w:t xml:space="preserve"> (</w:t>
      </w:r>
      <w:r w:rsidRPr="009E4733">
        <w:t xml:space="preserve">Figure </w:t>
      </w:r>
      <w:r w:rsidR="00D22E70" w:rsidRPr="009E4733">
        <w:t>5</w:t>
      </w:r>
      <w:r w:rsidR="00F3245E" w:rsidRPr="009E4733">
        <w:t>.1</w:t>
      </w:r>
      <w:r w:rsidR="00D22E70" w:rsidRPr="009E4733">
        <w:t>-12</w:t>
      </w:r>
      <w:r w:rsidRPr="009E4733">
        <w:t xml:space="preserve"> to </w:t>
      </w:r>
      <w:r w:rsidR="00D22E70" w:rsidRPr="009E4733">
        <w:t>5</w:t>
      </w:r>
      <w:r w:rsidR="00F3245E" w:rsidRPr="009E4733">
        <w:t>.1</w:t>
      </w:r>
      <w:r w:rsidR="00D22E70" w:rsidRPr="009E4733">
        <w:t>-2</w:t>
      </w:r>
      <w:r w:rsidR="00A54895" w:rsidRPr="009E4733">
        <w:t>8</w:t>
      </w:r>
      <w:r w:rsidR="009B6D72">
        <w:t>)</w:t>
      </w:r>
      <w:r w:rsidRPr="009E4733">
        <w:t>.</w:t>
      </w:r>
      <w:r w:rsidR="007E5E0D">
        <w:t xml:space="preserve"> </w:t>
      </w:r>
      <w:r w:rsidR="009B6D72">
        <w:t>Generally</w:t>
      </w:r>
      <w:r w:rsidR="005B3AE4" w:rsidRPr="009E4733">
        <w:t xml:space="preserve">, the </w:t>
      </w:r>
      <w:r w:rsidR="009B6D72">
        <w:t>calibrated</w:t>
      </w:r>
      <w:r w:rsidR="005B3AE4" w:rsidRPr="009E4733">
        <w:t xml:space="preserve"> sediment </w:t>
      </w:r>
      <w:r w:rsidR="009B6D72">
        <w:t>concentrations</w:t>
      </w:r>
      <w:r w:rsidR="009B6D72" w:rsidRPr="009E4733">
        <w:t xml:space="preserve"> agreed</w:t>
      </w:r>
      <w:r w:rsidR="005B3AE4" w:rsidRPr="009E4733">
        <w:t xml:space="preserve"> well with </w:t>
      </w:r>
      <w:r w:rsidR="00756335" w:rsidRPr="009E4733">
        <w:t xml:space="preserve">the </w:t>
      </w:r>
      <w:r w:rsidR="007C2C1B" w:rsidRPr="009E4733">
        <w:t>observed</w:t>
      </w:r>
      <w:r w:rsidR="00756335" w:rsidRPr="009E4733">
        <w:t xml:space="preserve"> </w:t>
      </w:r>
      <w:r w:rsidR="005B3AE4" w:rsidRPr="009E4733">
        <w:t>data</w:t>
      </w:r>
      <w:r w:rsidR="00756335" w:rsidRPr="009E4733">
        <w:t>,</w:t>
      </w:r>
      <w:r w:rsidR="005B3AE4" w:rsidRPr="009E4733">
        <w:t xml:space="preserve"> especially in the lower portion of the river. </w:t>
      </w:r>
      <w:r w:rsidR="009B6D72">
        <w:t>The modeled suspended sediment is mainly impacted by the upstream Susitna River</w:t>
      </w:r>
      <w:r w:rsidR="009B6D72" w:rsidRPr="009E4733">
        <w:t xml:space="preserve"> </w:t>
      </w:r>
      <w:r w:rsidR="00F24F3E" w:rsidRPr="009E4733">
        <w:t>above the major tributar</w:t>
      </w:r>
      <w:r w:rsidR="009B6D72">
        <w:t>y inputs</w:t>
      </w:r>
      <w:r w:rsidR="0051045B" w:rsidRPr="0051045B">
        <w:t xml:space="preserve"> </w:t>
      </w:r>
      <w:r w:rsidR="0051045B">
        <w:t>(</w:t>
      </w:r>
      <w:proofErr w:type="spellStart"/>
      <w:r w:rsidR="0051045B" w:rsidRPr="009E4733">
        <w:t>Chulitna</w:t>
      </w:r>
      <w:proofErr w:type="spellEnd"/>
      <w:r w:rsidR="0051045B" w:rsidRPr="009E4733">
        <w:t xml:space="preserve"> River near Talkeetna, Talkeetna River near Talkeetna, and </w:t>
      </w:r>
      <w:proofErr w:type="spellStart"/>
      <w:r w:rsidR="0051045B">
        <w:t>Yentna</w:t>
      </w:r>
      <w:proofErr w:type="spellEnd"/>
      <w:r w:rsidR="0051045B">
        <w:t xml:space="preserve"> River near Susitna Station)</w:t>
      </w:r>
      <w:r w:rsidR="009B6D72">
        <w:t>, which</w:t>
      </w:r>
      <w:r w:rsidR="00F24F3E" w:rsidRPr="009E4733">
        <w:t xml:space="preserve"> contribute significant amount of suspended sediments</w:t>
      </w:r>
      <w:r w:rsidR="00F24F3E">
        <w:t>. However, no data were available above PRM 187.2</w:t>
      </w:r>
      <w:r w:rsidR="007C2C1B">
        <w:t>,</w:t>
      </w:r>
      <w:r w:rsidR="00F24F3E">
        <w:t xml:space="preserve"> which is the upstream boundary location for the river model. The suspended sediment concentrations from the upstream boundary location were estimated using the sediment loading curve that was developed for Susitna River at Gold Creek. This introduced </w:t>
      </w:r>
      <w:r w:rsidR="00BB1DB7">
        <w:t xml:space="preserve">uncertainties in the model and caused the difference between modeled sediment and observed data. </w:t>
      </w:r>
      <w:r w:rsidR="007C2C1B">
        <w:t>The modeled sediment and observed data agree well f</w:t>
      </w:r>
      <w:r w:rsidR="00BB1DB7">
        <w:t xml:space="preserve">or the river portions below the </w:t>
      </w:r>
      <w:proofErr w:type="spellStart"/>
      <w:r w:rsidR="00980050">
        <w:t>Chulitna</w:t>
      </w:r>
      <w:proofErr w:type="spellEnd"/>
      <w:r w:rsidR="00980050">
        <w:t xml:space="preserve"> River</w:t>
      </w:r>
      <w:r w:rsidR="007C2C1B">
        <w:t xml:space="preserve"> </w:t>
      </w:r>
      <w:r w:rsidR="00173914">
        <w:t>from PRM 118.6 to PRM</w:t>
      </w:r>
      <w:r w:rsidR="005A02E8">
        <w:t xml:space="preserve"> </w:t>
      </w:r>
      <w:r w:rsidR="00173914">
        <w:t xml:space="preserve">59.9. The observed data showed a sudden decrease </w:t>
      </w:r>
      <w:r w:rsidR="007C2C1B">
        <w:t>in</w:t>
      </w:r>
      <w:r w:rsidR="00173914">
        <w:t xml:space="preserve"> sediment to </w:t>
      </w:r>
      <w:r w:rsidR="007C2C1B">
        <w:t xml:space="preserve">a </w:t>
      </w:r>
      <w:r w:rsidR="00173914">
        <w:t xml:space="preserve">very low level at PRM 45.1 and then increased to similar magnitude between PRM 118.6 to PRM59.9. </w:t>
      </w:r>
      <w:r w:rsidR="007C2C1B">
        <w:t xml:space="preserve">This irregularity is likely due to </w:t>
      </w:r>
      <w:r w:rsidR="00173914">
        <w:t xml:space="preserve">some problems in the data collection at PRM 45.1. The modeled suspended sediment </w:t>
      </w:r>
      <w:r w:rsidR="007C2C1B">
        <w:t xml:space="preserve">data </w:t>
      </w:r>
      <w:r w:rsidR="00173914">
        <w:t>agree well with the observed data at PRM29.9</w:t>
      </w:r>
      <w:r w:rsidR="007C2C1B">
        <w:t>,</w:t>
      </w:r>
      <w:r w:rsidR="00173914">
        <w:t xml:space="preserve"> the most downstream part </w:t>
      </w:r>
      <w:r w:rsidR="007C2C1B">
        <w:t>of</w:t>
      </w:r>
      <w:r w:rsidR="00173914">
        <w:t xml:space="preserve"> the river model.</w:t>
      </w:r>
      <w:r w:rsidR="007E5E0D">
        <w:t xml:space="preserve"> </w:t>
      </w:r>
    </w:p>
    <w:p w14:paraId="6EF8CE20" w14:textId="77777777" w:rsidR="00280555" w:rsidRDefault="00280555" w:rsidP="00280555">
      <w:pPr>
        <w:pStyle w:val="Heading2"/>
      </w:pPr>
      <w:bookmarkStart w:id="42" w:name="_Toc492906143"/>
      <w:r>
        <w:t>Validation</w:t>
      </w:r>
      <w:bookmarkEnd w:id="42"/>
    </w:p>
    <w:p w14:paraId="5A089649" w14:textId="77777777" w:rsidR="00280555" w:rsidRDefault="00280555" w:rsidP="00280555">
      <w:r w:rsidRPr="008B5C16">
        <w:t xml:space="preserve">The focus of a water quality model is on constructing </w:t>
      </w:r>
      <w:r>
        <w:t>a</w:t>
      </w:r>
      <w:r w:rsidRPr="008B5C16">
        <w:t xml:space="preserve"> model that reflects the general underlying dynamics/physics such that the model can simulate results at locations and time</w:t>
      </w:r>
      <w:r>
        <w:t>s</w:t>
      </w:r>
      <w:r w:rsidRPr="008B5C16">
        <w:t xml:space="preserve"> beyond the available data.</w:t>
      </w:r>
      <w:r>
        <w:t xml:space="preserve"> Validation involves comparing </w:t>
      </w:r>
      <w:r w:rsidRPr="00567533">
        <w:t>model results to observed data collected outside of the time period for which the model was calibrated. The 2014 data will be used for model validation, which has not occurred at the time of this document.</w:t>
      </w:r>
      <w:r w:rsidRPr="0053450D">
        <w:t xml:space="preserve"> </w:t>
      </w:r>
    </w:p>
    <w:p w14:paraId="167A67AE" w14:textId="0021544F" w:rsidR="00280555" w:rsidRDefault="00280555" w:rsidP="00280555">
      <w:pPr>
        <w:pStyle w:val="Heading2"/>
      </w:pPr>
      <w:bookmarkStart w:id="43" w:name="_Toc492906144"/>
      <w:r>
        <w:t>Model Sensitivity</w:t>
      </w:r>
      <w:r w:rsidR="00822D03">
        <w:t>/Uncertainty</w:t>
      </w:r>
      <w:bookmarkEnd w:id="43"/>
    </w:p>
    <w:p w14:paraId="4BCC5EC8" w14:textId="77777777" w:rsidR="00E47224" w:rsidRPr="009D52BE" w:rsidRDefault="00E47224" w:rsidP="00E47224">
      <w:r w:rsidRPr="009D52BE">
        <w:t xml:space="preserve">Informal sensitivity analyses (iterative parameter adjustments) are generally performed during model calibration to ensure that reasonable values for model parameters will be obtained, resulting in acceptable model results. The degree of allowable adjustment of any parameter is usually directly proportional to the uncertainty of its value and is limited to its expected range of values. </w:t>
      </w:r>
    </w:p>
    <w:p w14:paraId="39A67EEF" w14:textId="2791AE0A" w:rsidR="00822D03" w:rsidRDefault="00791168" w:rsidP="00822D03">
      <w:r>
        <w:t>Through model calibration, it was</w:t>
      </w:r>
      <w:r w:rsidR="0024402D">
        <w:t xml:space="preserve"> determined that the simulated water temperatures in the Susitna River are sensitive to the magnitude and timing of temperature in the boundary conditions, indicating that the uncertainty in the boundary condition can influence the simulated temperature. </w:t>
      </w:r>
      <w:r w:rsidR="00400A21">
        <w:t xml:space="preserve">This sensitivity decreases as the distance increases from the upstream border. </w:t>
      </w:r>
      <w:r w:rsidR="0024402D">
        <w:t>Since the data available to accurately represent the boundary conditions are limited, considerable uncertainties are present in the simulated temperature, particularly the details in short-term behavior. In this case, the best way to evaluate model performance is through visual comparison, which looks at identifying the pattern and trend rather than point-to-point comparison. This process is used with hydrodynamic and water quality models across the country.</w:t>
      </w:r>
      <w:r w:rsidR="008F56A0">
        <w:t xml:space="preserve"> </w:t>
      </w:r>
    </w:p>
    <w:p w14:paraId="61091BD5" w14:textId="52392932" w:rsidR="000C0C81" w:rsidRPr="001267FE" w:rsidRDefault="00D069B4" w:rsidP="000C0C81">
      <w:r w:rsidRPr="001267FE">
        <w:t>The</w:t>
      </w:r>
      <w:r w:rsidR="000C0C81" w:rsidRPr="001267FE">
        <w:t xml:space="preserve"> lack of water temperature data in the reach between the proposed dam site and Devil</w:t>
      </w:r>
      <w:r w:rsidR="00A624A0">
        <w:t>’</w:t>
      </w:r>
      <w:r w:rsidR="000C0C81" w:rsidRPr="001267FE">
        <w:t xml:space="preserve">s Canyon will increase uncertainty. Water quality data collection from 2012–2013 and 2014 contributed to a single and complete description of conditions in the study area for the purpose of model development and calibration. Data collection began in late summer 2012. Some of the water quality data from the 2013 sampling effort </w:t>
      </w:r>
      <w:r w:rsidRPr="001267FE">
        <w:t>were</w:t>
      </w:r>
      <w:r w:rsidR="000C0C81" w:rsidRPr="001267FE">
        <w:t xml:space="preserve"> rejected for select parameters; these rejected samples were replaced with water quality samples collected in 2014 at some locations and sampled for the same select parameters (</w:t>
      </w:r>
      <w:r w:rsidR="001909D8" w:rsidRPr="001267FE">
        <w:t xml:space="preserve">Tetra Tech </w:t>
      </w:r>
      <w:proofErr w:type="spellStart"/>
      <w:r w:rsidR="001909D8" w:rsidRPr="001267FE">
        <w:t>2015</w:t>
      </w:r>
      <w:r w:rsidR="004A4351" w:rsidRPr="001267FE">
        <w:t>a</w:t>
      </w:r>
      <w:proofErr w:type="spellEnd"/>
      <w:r w:rsidR="000C0C81" w:rsidRPr="001267FE">
        <w:t xml:space="preserve">). The 2014 samples met quality assurance acceptance limits. Missing or poor quality data generated from monitoring programs is expected to occur and is why a quality assurance measure for “completeness” of a data set is described in the </w:t>
      </w:r>
      <w:r w:rsidR="000C0C81" w:rsidRPr="001267FE">
        <w:rPr>
          <w:i/>
        </w:rPr>
        <w:t>Water Quality and Mercury Assessment QAPP</w:t>
      </w:r>
      <w:r w:rsidRPr="001267FE">
        <w:t xml:space="preserve">, which is included in the </w:t>
      </w:r>
      <w:r w:rsidR="000C0C81" w:rsidRPr="001267FE">
        <w:t xml:space="preserve">Study 5.5 ISR, Part B - Attachment 1. </w:t>
      </w:r>
    </w:p>
    <w:p w14:paraId="32D63E87" w14:textId="328FADFB" w:rsidR="000C0C81" w:rsidRDefault="000C0C81" w:rsidP="000C0C81">
      <w:r w:rsidRPr="00B52F8E">
        <w:t>As described in Section 6.6 of the Study 5.5 SCR, based on similarity of temperature data collected at each of the sites from 2012 through 2014 and in comparison to historic temperature data, the current data set is considered adequate to finalize calibration of the temperature water quality model</w:t>
      </w:r>
      <w:r w:rsidR="00752157">
        <w:t xml:space="preserve"> (Tetra Tech </w:t>
      </w:r>
      <w:proofErr w:type="spellStart"/>
      <w:r w:rsidR="00752157">
        <w:t>2015</w:t>
      </w:r>
      <w:r w:rsidR="004A4351">
        <w:t>a</w:t>
      </w:r>
      <w:proofErr w:type="spellEnd"/>
      <w:r w:rsidR="00752157">
        <w:t>)</w:t>
      </w:r>
      <w:r w:rsidRPr="00B52F8E">
        <w:t xml:space="preserve">. Acceptable data available from 2012– 2014 water quality results met all </w:t>
      </w:r>
      <w:r w:rsidR="005F3407" w:rsidRPr="001267FE">
        <w:t xml:space="preserve">quality assurance </w:t>
      </w:r>
      <w:r w:rsidRPr="00B52F8E">
        <w:t xml:space="preserve">acceptance criteria and will be used for model development. The first two years of temperature data (2012 and 2013) were used to calibrate the water quality model and the 2014 temperature data is being used as an independent data set for verification of model accuracy. Further information on available data is </w:t>
      </w:r>
      <w:r>
        <w:t>presented</w:t>
      </w:r>
      <w:r w:rsidRPr="00B52F8E">
        <w:t xml:space="preserve"> in </w:t>
      </w:r>
      <w:r w:rsidR="00752157" w:rsidRPr="00B52F8E">
        <w:t>the Study 5.5 SCR</w:t>
      </w:r>
      <w:r w:rsidRPr="00B52F8E">
        <w:t>, which concluded, “the entire data set is more than sufficient to generate and support the water quality model (Study 5.6)” (</w:t>
      </w:r>
      <w:r w:rsidR="00752157">
        <w:t xml:space="preserve">Tetra Tech </w:t>
      </w:r>
      <w:proofErr w:type="spellStart"/>
      <w:r w:rsidR="00752157">
        <w:t>2015</w:t>
      </w:r>
      <w:r w:rsidR="004A4351">
        <w:t>a</w:t>
      </w:r>
      <w:proofErr w:type="spellEnd"/>
      <w:r w:rsidRPr="00B52F8E">
        <w:t xml:space="preserve">). Information on which monitoring locations had temperature data collected in 2012, 2013, and 2014 is provided in Table 4.1-1 in the Study 5.5 Supplement </w:t>
      </w:r>
      <w:r>
        <w:t>to the SCR (</w:t>
      </w:r>
      <w:r w:rsidRPr="00B52F8E">
        <w:t>Attachment</w:t>
      </w:r>
      <w:r>
        <w:t xml:space="preserve"> 2)</w:t>
      </w:r>
      <w:r w:rsidR="00752157">
        <w:t xml:space="preserve"> (Tetra Tech 2016)</w:t>
      </w:r>
      <w:r w:rsidRPr="00B52F8E">
        <w:t>.</w:t>
      </w:r>
    </w:p>
    <w:p w14:paraId="25AF0DC8" w14:textId="59A1D5CD" w:rsidR="00550CEE" w:rsidRDefault="00550CEE" w:rsidP="000C0C81">
      <w:r>
        <w:t xml:space="preserve">The river model is sensitive to sediment loading from all the sources including the </w:t>
      </w:r>
      <w:r w:rsidR="00230E06">
        <w:t xml:space="preserve">tributaries and </w:t>
      </w:r>
      <w:r>
        <w:t xml:space="preserve">upstream </w:t>
      </w:r>
      <w:r w:rsidR="00230E06">
        <w:t>areas</w:t>
      </w:r>
      <w:r>
        <w:t xml:space="preserve">. </w:t>
      </w:r>
      <w:r w:rsidR="00230E06">
        <w:t xml:space="preserve">Adjusting the settling velocity of suspended sediment during calibration did not show that </w:t>
      </w:r>
      <w:r w:rsidR="00F60788">
        <w:t>the modeled sediment is sensitive to the settling velocity</w:t>
      </w:r>
      <w:r>
        <w:t>. This could be related to the high flow rate</w:t>
      </w:r>
      <w:r w:rsidR="007C2C1B">
        <w:t xml:space="preserve"> of the river</w:t>
      </w:r>
      <w:r w:rsidR="004F7EFF">
        <w:t>, where s</w:t>
      </w:r>
      <w:r>
        <w:t>uspended sediment does not have sufficient time to settl</w:t>
      </w:r>
      <w:r w:rsidR="007C2C1B">
        <w:t>e</w:t>
      </w:r>
      <w:r>
        <w:t xml:space="preserve"> and the shear stress is </w:t>
      </w:r>
      <w:r w:rsidR="007C2C1B">
        <w:t xml:space="preserve">sufficiently </w:t>
      </w:r>
      <w:r>
        <w:t>high to keep sediment from settling and depositi</w:t>
      </w:r>
      <w:r w:rsidR="007C2C1B">
        <w:t>ng</w:t>
      </w:r>
      <w:r>
        <w:t xml:space="preserve">. </w:t>
      </w:r>
    </w:p>
    <w:p w14:paraId="6FC6F685" w14:textId="65479D43" w:rsidR="00550CEE" w:rsidRDefault="00550CEE" w:rsidP="000C0C81">
      <w:r>
        <w:t xml:space="preserve">While the model is sensitive to sediment loading, it is not sensitive to DO loading. The water temperature governs the saturation level of DO and therefore, modeled DO in the river is more sensitive to water temperature simulation results. </w:t>
      </w:r>
    </w:p>
    <w:p w14:paraId="5353B120" w14:textId="443D0063" w:rsidR="00B715F2" w:rsidRDefault="00E1000C" w:rsidP="00B715F2">
      <w:pPr>
        <w:pStyle w:val="Heading2"/>
      </w:pPr>
      <w:bookmarkStart w:id="44" w:name="_Toc492906145"/>
      <w:r>
        <w:t>Results of Project Operation</w:t>
      </w:r>
      <w:bookmarkEnd w:id="44"/>
    </w:p>
    <w:p w14:paraId="21816976" w14:textId="0967C8F2" w:rsidR="00B715F2" w:rsidRDefault="00BF33BE" w:rsidP="00B715F2">
      <w:r>
        <w:t>The effects of the Project</w:t>
      </w:r>
      <w:r w:rsidR="00B715F2">
        <w:t xml:space="preserve"> </w:t>
      </w:r>
      <w:r w:rsidR="00600470">
        <w:t>were</w:t>
      </w:r>
      <w:r w:rsidR="00B715F2">
        <w:t xml:space="preserve"> conducted using operations scenario OS-</w:t>
      </w:r>
      <w:proofErr w:type="spellStart"/>
      <w:r w:rsidR="00B715F2">
        <w:t>1b</w:t>
      </w:r>
      <w:proofErr w:type="spellEnd"/>
      <w:r w:rsidR="00B715F2">
        <w:t xml:space="preserve"> that represented a most extreme load following condition (Study 8.5 ISR Part C, Section 7.41)</w:t>
      </w:r>
      <w:r w:rsidR="00844A8B">
        <w:t xml:space="preserve"> (</w:t>
      </w:r>
      <w:proofErr w:type="spellStart"/>
      <w:r w:rsidR="00844A8B" w:rsidRPr="00844A8B">
        <w:t>R2</w:t>
      </w:r>
      <w:proofErr w:type="spellEnd"/>
      <w:r w:rsidR="00844A8B" w:rsidRPr="00844A8B">
        <w:t xml:space="preserve"> Resource Consultants, Inc.</w:t>
      </w:r>
      <w:r w:rsidR="00844A8B">
        <w:t xml:space="preserve"> 2014)</w:t>
      </w:r>
      <w:r w:rsidR="00B715F2">
        <w:t>. OS-</w:t>
      </w:r>
      <w:proofErr w:type="spellStart"/>
      <w:r w:rsidR="00B715F2">
        <w:t>1b</w:t>
      </w:r>
      <w:proofErr w:type="spellEnd"/>
      <w:r w:rsidR="00B715F2">
        <w:t xml:space="preserve"> had lower flows and greater daily flow fluctuations during May and June compared to the intermediate load following scenario</w:t>
      </w:r>
      <w:r w:rsidR="00230E06">
        <w:t>,</w:t>
      </w:r>
      <w:r w:rsidR="00B715F2">
        <w:t xml:space="preserve"> ILF-1. </w:t>
      </w:r>
    </w:p>
    <w:p w14:paraId="57684429" w14:textId="13C69B95" w:rsidR="00B715F2" w:rsidRDefault="00B715F2" w:rsidP="00B715F2">
      <w:r w:rsidRPr="00F47B2A">
        <w:t>The models have been tested with potential Project flow scenarios to demonstrate stability and acceptable run-time performance.</w:t>
      </w:r>
      <w:r>
        <w:t xml:space="preserve"> </w:t>
      </w:r>
      <w:r w:rsidRPr="00F47B2A">
        <w:t xml:space="preserve">Test data sets for water temperature generated in 2012 have been used in both the reservoir and </w:t>
      </w:r>
      <w:r w:rsidRPr="000D1773">
        <w:t>riverine models, which are capable of decade time scale simulations.</w:t>
      </w:r>
      <w:r>
        <w:t xml:space="preserve"> </w:t>
      </w:r>
      <w:r w:rsidRPr="000D1773">
        <w:t>The same data sets were extended into 2013 to verify and further refine model calibration.</w:t>
      </w:r>
      <w:r>
        <w:t xml:space="preserve"> </w:t>
      </w:r>
      <w:r w:rsidRPr="000D1773">
        <w:t xml:space="preserve">Figure </w:t>
      </w:r>
      <w:r>
        <w:t>5</w:t>
      </w:r>
      <w:r w:rsidRPr="000D1773">
        <w:t>.</w:t>
      </w:r>
      <w:r w:rsidR="00593CE8">
        <w:t>4-1</w:t>
      </w:r>
      <w:r w:rsidRPr="000D1773">
        <w:t xml:space="preserve"> and Figure </w:t>
      </w:r>
      <w:r>
        <w:t>5</w:t>
      </w:r>
      <w:r w:rsidRPr="000D1773">
        <w:t>.</w:t>
      </w:r>
      <w:r w:rsidR="00593CE8">
        <w:t>4-2</w:t>
      </w:r>
      <w:r w:rsidRPr="000D1773">
        <w:t xml:space="preserve"> present</w:t>
      </w:r>
      <w:r>
        <w:t xml:space="preserve"> the results of the 1974–1976 and 1979–</w:t>
      </w:r>
      <w:r w:rsidRPr="00F47B2A">
        <w:t>1981 water temperature model results for the riverine portion of the model, pre- and post-Project.</w:t>
      </w:r>
    </w:p>
    <w:p w14:paraId="1B7E14D5" w14:textId="6D94A5E8" w:rsidR="00B715F2" w:rsidRDefault="00B715F2" w:rsidP="00B715F2">
      <w:r w:rsidRPr="000D1773">
        <w:t xml:space="preserve">Figure </w:t>
      </w:r>
      <w:r>
        <w:t>5</w:t>
      </w:r>
      <w:r w:rsidRPr="000D1773">
        <w:t>.</w:t>
      </w:r>
      <w:r w:rsidR="00600470">
        <w:t>4</w:t>
      </w:r>
      <w:r>
        <w:t>-</w:t>
      </w:r>
      <w:r w:rsidR="00593CE8">
        <w:t>3</w:t>
      </w:r>
      <w:r w:rsidRPr="000D1773">
        <w:t xml:space="preserve"> shows example results from the full FA-</w:t>
      </w:r>
      <w:r>
        <w:t>128</w:t>
      </w:r>
      <w:r w:rsidRPr="000D1773">
        <w:t xml:space="preserve"> </w:t>
      </w:r>
      <w:r>
        <w:t xml:space="preserve">(Slough </w:t>
      </w:r>
      <w:proofErr w:type="spellStart"/>
      <w:r>
        <w:t>8</w:t>
      </w:r>
      <w:r w:rsidR="00600470">
        <w:t>A</w:t>
      </w:r>
      <w:proofErr w:type="spellEnd"/>
      <w:r>
        <w:t xml:space="preserve">) </w:t>
      </w:r>
      <w:r w:rsidRPr="000D1773">
        <w:t>grid.</w:t>
      </w:r>
      <w:r>
        <w:t xml:space="preserve"> </w:t>
      </w:r>
      <w:r w:rsidRPr="000D1773">
        <w:t>The figure shows a series of plots over 12 days in June 1976 and illustrate</w:t>
      </w:r>
      <w:r w:rsidR="00230E06">
        <w:t>s</w:t>
      </w:r>
      <w:r w:rsidRPr="000D1773">
        <w:t xml:space="preserve"> the temperature changes in the slough.</w:t>
      </w:r>
      <w:r>
        <w:t xml:space="preserve"> The plots shows the full F</w:t>
      </w:r>
      <w:r w:rsidRPr="000D1773">
        <w:t xml:space="preserve">ocus </w:t>
      </w:r>
      <w:r>
        <w:t>A</w:t>
      </w:r>
      <w:r w:rsidRPr="000D1773">
        <w:t xml:space="preserve">rea grid, which covers a larger area than the slough. </w:t>
      </w:r>
      <w:r>
        <w:t>The pre-Project model runs for 1976 and 1981 were compared for the upstream and downstream boundaries (Figure 5.</w:t>
      </w:r>
      <w:r w:rsidR="00593CE8">
        <w:t>4-4</w:t>
      </w:r>
      <w:r>
        <w:t xml:space="preserve">). </w:t>
      </w:r>
      <w:r w:rsidRPr="00853359">
        <w:t>Temp</w:t>
      </w:r>
      <w:r>
        <w:t>erature</w:t>
      </w:r>
      <w:r w:rsidRPr="00853359">
        <w:t xml:space="preserve"> does not significantly change over FA</w:t>
      </w:r>
      <w:r>
        <w:t>-</w:t>
      </w:r>
      <w:r w:rsidRPr="00853359">
        <w:t>128 reach</w:t>
      </w:r>
      <w:r>
        <w:t xml:space="preserve"> (&lt;0.1 for pre-Project conditions and ~0.2 for post-Project conditions).</w:t>
      </w:r>
      <w:r w:rsidR="00DC097D">
        <w:t xml:space="preserve"> </w:t>
      </w:r>
      <w:r w:rsidR="00DC097D" w:rsidRPr="00DC097D">
        <w:t>The only significant source of temperature change in the Focus Area is groundwater, which is dwarfed by upstream flow.</w:t>
      </w:r>
      <w:r w:rsidR="00DC097D">
        <w:t xml:space="preserve"> </w:t>
      </w:r>
      <w:r w:rsidR="00DC097D" w:rsidRPr="00DC097D">
        <w:t>The modeled water temperature at FA-128 is significantly impacted by the water temperature from the upstream inflows which are from the riverine model. The flow rate is high and water residence time is low in the river. The meteorological conditions slightly influence the water temperature in FA-128 with heat exchange between air and water depending on the air temperature and relative humidity, and due to radiation.</w:t>
      </w:r>
    </w:p>
    <w:p w14:paraId="4F440211" w14:textId="77777777" w:rsidR="00D702C0" w:rsidRDefault="00D702C0">
      <w:pPr>
        <w:spacing w:after="0"/>
        <w:jc w:val="left"/>
        <w:rPr>
          <w:rFonts w:ascii="Arial" w:eastAsia="Times New Roman" w:hAnsi="Arial"/>
          <w:b/>
          <w:bCs/>
          <w:caps/>
          <w:sz w:val="28"/>
          <w:szCs w:val="28"/>
        </w:rPr>
      </w:pPr>
      <w:r>
        <w:br w:type="page"/>
      </w:r>
    </w:p>
    <w:p w14:paraId="3637BEAB" w14:textId="547608FF" w:rsidR="009A7F04" w:rsidRDefault="00F55E7E" w:rsidP="00F55E7E">
      <w:pPr>
        <w:pStyle w:val="Heading1"/>
      </w:pPr>
      <w:bookmarkStart w:id="45" w:name="_Toc492906146"/>
      <w:r>
        <w:t xml:space="preserve">Steps to Complete the </w:t>
      </w:r>
      <w:r w:rsidR="00D01DF2">
        <w:t>Study</w:t>
      </w:r>
      <w:r w:rsidR="00010C2F">
        <w:t xml:space="preserve"> 5.6</w:t>
      </w:r>
      <w:bookmarkEnd w:id="45"/>
    </w:p>
    <w:p w14:paraId="78984EBF" w14:textId="0C6C180B" w:rsidR="00ED6787" w:rsidRDefault="00EA1C9F" w:rsidP="00ED6787">
      <w:r>
        <w:t>T</w:t>
      </w:r>
      <w:r w:rsidR="00ED6787">
        <w:t>he steps necessary for AEA to complete this study are summarized below.</w:t>
      </w:r>
      <w:r w:rsidR="002D0B21" w:rsidRPr="002D0B21">
        <w:t xml:space="preserve"> </w:t>
      </w:r>
    </w:p>
    <w:p w14:paraId="0611DCB7" w14:textId="07D0A1C3" w:rsidR="00ED6787" w:rsidRPr="009410E0" w:rsidRDefault="00ED6787" w:rsidP="009A489B">
      <w:pPr>
        <w:pStyle w:val="ListParagraph"/>
        <w:numPr>
          <w:ilvl w:val="0"/>
          <w:numId w:val="37"/>
        </w:numPr>
        <w:contextualSpacing w:val="0"/>
      </w:pPr>
      <w:r w:rsidRPr="009410E0">
        <w:t xml:space="preserve">Implement procedure for importing ice cover </w:t>
      </w:r>
      <w:r w:rsidR="0003390C" w:rsidRPr="009410E0">
        <w:t xml:space="preserve">data </w:t>
      </w:r>
      <w:r w:rsidRPr="009410E0">
        <w:t>from ice process</w:t>
      </w:r>
      <w:r w:rsidR="0003390C" w:rsidRPr="009410E0">
        <w:t>es model into river, Focus Area</w:t>
      </w:r>
      <w:r w:rsidRPr="009410E0">
        <w:t>. Conduct river temperature simulations for temperature calibration to ice-free post-Project observational data. Evaluate annual time scale predictions for temperature, ice cover for reasonableness by comparison with other high latitude or high altitude reservoir observations determined from literature review (</w:t>
      </w:r>
      <w:r w:rsidR="00A20C73" w:rsidRPr="009410E0">
        <w:t>RSP</w:t>
      </w:r>
      <w:r w:rsidRPr="009410E0">
        <w:t xml:space="preserve"> Section 5.6.4.8). Provide output for development of the </w:t>
      </w:r>
      <w:proofErr w:type="spellStart"/>
      <w:r w:rsidRPr="009410E0">
        <w:t>River1D</w:t>
      </w:r>
      <w:proofErr w:type="spellEnd"/>
      <w:r w:rsidRPr="009410E0">
        <w:t xml:space="preserve"> Ice Processes Model (Study 7.6).</w:t>
      </w:r>
    </w:p>
    <w:p w14:paraId="3F839665" w14:textId="4FCD6C19" w:rsidR="0008305D" w:rsidRPr="009410E0" w:rsidRDefault="0008305D" w:rsidP="009410E0">
      <w:pPr>
        <w:ind w:left="720"/>
      </w:pPr>
      <w:r w:rsidRPr="009410E0">
        <w:t xml:space="preserve">In the reservoir, </w:t>
      </w:r>
      <w:r w:rsidR="009410E0" w:rsidRPr="009410E0">
        <w:t>t</w:t>
      </w:r>
      <w:r w:rsidRPr="009410E0">
        <w:t>he initiation of the reservoir ice cover will be determined as a function of the number of accumulated freezing degree days (air temperature) following the decrease of the surface water temperature to 0</w:t>
      </w:r>
      <w:r w:rsidR="009C5F3C" w:rsidRPr="009410E0">
        <w:t xml:space="preserve"> </w:t>
      </w:r>
      <w:r w:rsidR="009C5F3C" w:rsidRPr="009410E0">
        <w:rPr>
          <w:rFonts w:ascii="Arial" w:hAnsi="Arial" w:cs="Arial"/>
        </w:rPr>
        <w:t>°</w:t>
      </w:r>
      <w:r w:rsidRPr="009410E0">
        <w:t>C. A post-processing tool will be developed to extract the number of days at a water temperature of zero degrees for the EFDC model surface cells from EFDC reservoir results based on past observations from several lakes in southcentral Alaska that will be compiled in Study 7.6. These results will be used to calculate the number of cumulative days of zero degrees water temperature.</w:t>
      </w:r>
    </w:p>
    <w:p w14:paraId="764D1E89" w14:textId="31C174BB" w:rsidR="00ED6787" w:rsidRPr="009410E0" w:rsidRDefault="00ED6787" w:rsidP="009A489B">
      <w:pPr>
        <w:pStyle w:val="ListParagraph"/>
        <w:numPr>
          <w:ilvl w:val="0"/>
          <w:numId w:val="37"/>
        </w:numPr>
        <w:contextualSpacing w:val="0"/>
      </w:pPr>
      <w:r w:rsidRPr="00765D68">
        <w:t xml:space="preserve">Conduct scenario simulations within river model and incorporate alternate operational scenario outputs for the 60 year </w:t>
      </w:r>
      <w:r w:rsidRPr="009410E0">
        <w:t>hydrologic period from the reservoir model.</w:t>
      </w:r>
    </w:p>
    <w:p w14:paraId="0799679B" w14:textId="12AA1F4B" w:rsidR="00ED6787" w:rsidRPr="009410E0" w:rsidRDefault="00ED6787" w:rsidP="009A489B">
      <w:pPr>
        <w:pStyle w:val="ListParagraph"/>
        <w:numPr>
          <w:ilvl w:val="0"/>
          <w:numId w:val="37"/>
        </w:numPr>
        <w:contextualSpacing w:val="0"/>
      </w:pPr>
      <w:r w:rsidRPr="009410E0">
        <w:t>Conduct scenario simulations in Focus Areas. Incorporate alternate operational scenario outputs from river model. Implement procedure to transfer Focus Area model results to habitat modeling studies.</w:t>
      </w:r>
    </w:p>
    <w:p w14:paraId="23286646" w14:textId="105CAD47" w:rsidR="00ED6787" w:rsidRPr="009410E0" w:rsidRDefault="00ED6787" w:rsidP="009A489B">
      <w:pPr>
        <w:pStyle w:val="ListParagraph"/>
        <w:numPr>
          <w:ilvl w:val="0"/>
          <w:numId w:val="37"/>
        </w:numPr>
        <w:contextualSpacing w:val="0"/>
      </w:pPr>
      <w:r w:rsidRPr="009410E0">
        <w:t>Complete reservoir model simulation of suspended solids transport to evaluate reservoir trapping and provide downstream river loading. Coordinate study of reservoir trap efficiency and sediment accumulation with the Geomorphology Study (Study 6.6).</w:t>
      </w:r>
    </w:p>
    <w:p w14:paraId="5FE85169" w14:textId="4761FF81" w:rsidR="00ED6787" w:rsidRPr="009410E0" w:rsidRDefault="00ED6787" w:rsidP="009A489B">
      <w:pPr>
        <w:pStyle w:val="ListParagraph"/>
        <w:numPr>
          <w:ilvl w:val="0"/>
          <w:numId w:val="37"/>
        </w:numPr>
        <w:contextualSpacing w:val="0"/>
      </w:pPr>
      <w:r w:rsidRPr="009410E0">
        <w:t>Conduct sensitivity analysis of temperature and solids response within all models.</w:t>
      </w:r>
    </w:p>
    <w:p w14:paraId="6E881C02" w14:textId="692DFFCD" w:rsidR="00ED6787" w:rsidRPr="009410E0" w:rsidRDefault="00E04C46" w:rsidP="009A489B">
      <w:pPr>
        <w:pStyle w:val="ListParagraph"/>
        <w:numPr>
          <w:ilvl w:val="0"/>
          <w:numId w:val="37"/>
        </w:numPr>
        <w:contextualSpacing w:val="0"/>
      </w:pPr>
      <w:r w:rsidRPr="009410E0">
        <w:t>Configure</w:t>
      </w:r>
      <w:r w:rsidR="00ED6787" w:rsidRPr="009410E0">
        <w:t xml:space="preserve"> water quality model, using organic matter and nutrient loads determined from monitoring data. </w:t>
      </w:r>
      <w:r w:rsidRPr="009410E0">
        <w:t>Configure</w:t>
      </w:r>
      <w:r w:rsidR="00ED6787" w:rsidRPr="009410E0">
        <w:t xml:space="preserve"> river water quality model for pre- and post-Project conditions. Calibrate nutrient cycling model using 2014 nutrient data and adjusted 2012 and 2013 nutrient observations and derived turbidity-TSS relationships.</w:t>
      </w:r>
    </w:p>
    <w:p w14:paraId="76A76405" w14:textId="685CA5F7" w:rsidR="00ED6787" w:rsidRPr="00E04C46" w:rsidRDefault="00E04C46" w:rsidP="009A489B">
      <w:pPr>
        <w:pStyle w:val="ListParagraph"/>
        <w:numPr>
          <w:ilvl w:val="0"/>
          <w:numId w:val="37"/>
        </w:numPr>
        <w:contextualSpacing w:val="0"/>
      </w:pPr>
      <w:r w:rsidRPr="00E04C46">
        <w:t>Configure</w:t>
      </w:r>
      <w:r w:rsidR="00ED6787" w:rsidRPr="00E04C46">
        <w:t xml:space="preserve"> toxics and mercury model following calibration of the nutrient cycling model.</w:t>
      </w:r>
    </w:p>
    <w:p w14:paraId="1747C50B" w14:textId="0F2537B5" w:rsidR="00ED6787" w:rsidRDefault="00ED6787" w:rsidP="009A489B">
      <w:pPr>
        <w:pStyle w:val="ListParagraph"/>
        <w:numPr>
          <w:ilvl w:val="0"/>
          <w:numId w:val="37"/>
        </w:numPr>
        <w:contextualSpacing w:val="0"/>
      </w:pPr>
      <w:r w:rsidRPr="00E04C46">
        <w:t xml:space="preserve">After water quality and toxics models are </w:t>
      </w:r>
      <w:r w:rsidR="00E04C46" w:rsidRPr="00E04C46">
        <w:t>configured</w:t>
      </w:r>
      <w:r w:rsidRPr="00E04C46">
        <w:t>, conduct simulations in reservoir and riverine models to evaluate water quality and sediment transport impacts under various alternative operational scenarios. Use the pre-Project river model to simulate corresponding natural hydrologic conditions necessary for evaluation</w:t>
      </w:r>
      <w:r>
        <w:t xml:space="preserve"> of the impact of the re</w:t>
      </w:r>
      <w:r w:rsidR="003A5D07">
        <w:t>servoir on the downstream river</w:t>
      </w:r>
      <w:r>
        <w:t>. Evaluate simulation results for reasonableness of predictions.</w:t>
      </w:r>
    </w:p>
    <w:bookmarkEnd w:id="18"/>
    <w:bookmarkEnd w:id="19"/>
    <w:bookmarkEnd w:id="20"/>
    <w:p w14:paraId="28DFA8AB" w14:textId="77777777" w:rsidR="00D702C0" w:rsidRDefault="00D702C0">
      <w:pPr>
        <w:spacing w:after="0"/>
        <w:jc w:val="left"/>
        <w:rPr>
          <w:rFonts w:ascii="Arial" w:eastAsia="Times New Roman" w:hAnsi="Arial"/>
          <w:b/>
          <w:bCs/>
          <w:caps/>
          <w:sz w:val="28"/>
          <w:szCs w:val="28"/>
        </w:rPr>
      </w:pPr>
      <w:r>
        <w:br w:type="page"/>
      </w:r>
    </w:p>
    <w:p w14:paraId="22EA76C2" w14:textId="732AE30C" w:rsidR="00AA0598" w:rsidRDefault="001D6E3E" w:rsidP="00A80AE0">
      <w:pPr>
        <w:pStyle w:val="Heading1"/>
        <w:ind w:left="0" w:firstLine="0"/>
      </w:pPr>
      <w:bookmarkStart w:id="46" w:name="_Toc492906147"/>
      <w:r>
        <w:t>References</w:t>
      </w:r>
      <w:r w:rsidR="00F14D5D">
        <w:t xml:space="preserve"> Cited</w:t>
      </w:r>
      <w:bookmarkEnd w:id="46"/>
    </w:p>
    <w:p w14:paraId="686437A4" w14:textId="77777777" w:rsidR="001A1912" w:rsidRDefault="001A1912" w:rsidP="001A1912">
      <w:pPr>
        <w:pStyle w:val="Referencetext"/>
      </w:pPr>
      <w:r w:rsidRPr="00C64A9D">
        <w:t>AEA (Alaska Energy Authority). 2012. Revised Study Plan: Susitna-</w:t>
      </w:r>
      <w:proofErr w:type="spellStart"/>
      <w:r w:rsidRPr="00C64A9D">
        <w:t>Watana</w:t>
      </w:r>
      <w:proofErr w:type="spellEnd"/>
      <w:r w:rsidRPr="00C64A9D">
        <w:t xml:space="preserve"> Hydroelectric Project FERC Project No. 14241. December 2012. Prepared for the Federal Energy Regulatory Commission by the Alaska Energy Authority, Anchorage, Alaska</w:t>
      </w:r>
      <w:r>
        <w:t xml:space="preserve">. </w:t>
      </w:r>
      <w:hyperlink r:id="rId14" w:history="1">
        <w:r w:rsidRPr="00841807">
          <w:rPr>
            <w:rStyle w:val="Hyperlink"/>
            <w:szCs w:val="24"/>
          </w:rPr>
          <w:t>http://www.susitna-watanahydro.org/study-plan</w:t>
        </w:r>
      </w:hyperlink>
      <w:r w:rsidRPr="00C64A9D">
        <w:t>.</w:t>
      </w:r>
    </w:p>
    <w:p w14:paraId="7D3F043A" w14:textId="77777777" w:rsidR="00937F95" w:rsidRPr="00937F95" w:rsidRDefault="00937F95" w:rsidP="00937F95">
      <w:pPr>
        <w:ind w:left="720" w:hanging="720"/>
        <w:rPr>
          <w:rFonts w:eastAsia="Times New Roman"/>
          <w:szCs w:val="24"/>
        </w:rPr>
      </w:pPr>
      <w:r w:rsidRPr="00937F95">
        <w:rPr>
          <w:rFonts w:eastAsia="Times New Roman"/>
          <w:szCs w:val="24"/>
        </w:rPr>
        <w:t xml:space="preserve">Bennett, A. F. 1976. Open boundary conditions for dispersive waves. </w:t>
      </w:r>
      <w:r w:rsidRPr="00937F95">
        <w:rPr>
          <w:rFonts w:eastAsia="Times New Roman"/>
          <w:i/>
          <w:szCs w:val="24"/>
        </w:rPr>
        <w:t>J. Atmos. Sci.</w:t>
      </w:r>
      <w:r w:rsidRPr="00937F95">
        <w:rPr>
          <w:rFonts w:eastAsia="Times New Roman"/>
          <w:szCs w:val="24"/>
        </w:rPr>
        <w:t xml:space="preserve"> 32:176–182.</w:t>
      </w:r>
    </w:p>
    <w:p w14:paraId="0A6EF594" w14:textId="6B08D48B" w:rsidR="00E30473" w:rsidRPr="00E30473" w:rsidRDefault="00E30473" w:rsidP="00E30473">
      <w:pPr>
        <w:ind w:left="720" w:hanging="720"/>
        <w:rPr>
          <w:rFonts w:eastAsia="Times New Roman"/>
          <w:szCs w:val="24"/>
        </w:rPr>
      </w:pPr>
      <w:r w:rsidRPr="00E30473">
        <w:rPr>
          <w:rFonts w:eastAsia="Times New Roman"/>
          <w:szCs w:val="24"/>
        </w:rPr>
        <w:t>Bennett, A.F., and P.C. McIntosh. 1982. Open ocean modeling as an inverse problem: tidal</w:t>
      </w:r>
      <w:r w:rsidR="003F7214">
        <w:rPr>
          <w:rFonts w:eastAsia="Times New Roman"/>
          <w:szCs w:val="24"/>
        </w:rPr>
        <w:t xml:space="preserve"> </w:t>
      </w:r>
      <w:r w:rsidRPr="00E30473">
        <w:rPr>
          <w:rFonts w:eastAsia="Times New Roman"/>
          <w:szCs w:val="24"/>
        </w:rPr>
        <w:t xml:space="preserve">theory. </w:t>
      </w:r>
      <w:r w:rsidRPr="00E30473">
        <w:rPr>
          <w:rFonts w:eastAsia="Times New Roman"/>
          <w:i/>
          <w:szCs w:val="24"/>
        </w:rPr>
        <w:t>J. Phys. Ocean.</w:t>
      </w:r>
      <w:r w:rsidRPr="00E30473">
        <w:rPr>
          <w:rFonts w:eastAsia="Times New Roman"/>
          <w:szCs w:val="24"/>
        </w:rPr>
        <w:t xml:space="preserve"> 12:1004–1018.</w:t>
      </w:r>
    </w:p>
    <w:p w14:paraId="1151487E" w14:textId="77777777" w:rsidR="00BA5051" w:rsidRDefault="00BA5051" w:rsidP="00BA5051">
      <w:pPr>
        <w:ind w:left="720" w:hanging="720"/>
        <w:rPr>
          <w:rFonts w:eastAsia="Times New Roman"/>
          <w:szCs w:val="24"/>
        </w:rPr>
      </w:pPr>
      <w:r w:rsidRPr="00937F95">
        <w:rPr>
          <w:rFonts w:eastAsia="Times New Roman"/>
          <w:szCs w:val="24"/>
        </w:rPr>
        <w:t xml:space="preserve">Blumberg, A.F., and L.H. </w:t>
      </w:r>
      <w:proofErr w:type="spellStart"/>
      <w:r w:rsidRPr="00937F95">
        <w:rPr>
          <w:rFonts w:eastAsia="Times New Roman"/>
          <w:szCs w:val="24"/>
        </w:rPr>
        <w:t>Kantha</w:t>
      </w:r>
      <w:proofErr w:type="spellEnd"/>
      <w:r w:rsidRPr="00937F95">
        <w:rPr>
          <w:rFonts w:eastAsia="Times New Roman"/>
          <w:szCs w:val="24"/>
        </w:rPr>
        <w:t xml:space="preserve">. 1985. Open boundary condition for circulation models. </w:t>
      </w:r>
      <w:r w:rsidRPr="00937F95">
        <w:rPr>
          <w:rFonts w:eastAsia="Times New Roman"/>
          <w:i/>
          <w:szCs w:val="24"/>
        </w:rPr>
        <w:t xml:space="preserve">J. </w:t>
      </w:r>
      <w:proofErr w:type="spellStart"/>
      <w:r w:rsidRPr="00937F95">
        <w:rPr>
          <w:rFonts w:eastAsia="Times New Roman"/>
          <w:i/>
          <w:szCs w:val="24"/>
        </w:rPr>
        <w:t>Hydr</w:t>
      </w:r>
      <w:proofErr w:type="spellEnd"/>
      <w:r w:rsidRPr="00937F95">
        <w:rPr>
          <w:rFonts w:eastAsia="Times New Roman"/>
          <w:i/>
          <w:szCs w:val="24"/>
        </w:rPr>
        <w:t>. Engr.</w:t>
      </w:r>
      <w:r w:rsidRPr="00937F95">
        <w:rPr>
          <w:rFonts w:eastAsia="Times New Roman"/>
          <w:szCs w:val="24"/>
        </w:rPr>
        <w:t xml:space="preserve"> 111:237–255.</w:t>
      </w:r>
    </w:p>
    <w:p w14:paraId="57D0872A" w14:textId="77777777" w:rsidR="00BA5051" w:rsidRPr="00BA5051" w:rsidRDefault="00BA5051" w:rsidP="00BA5051">
      <w:pPr>
        <w:ind w:left="720" w:hanging="720"/>
        <w:rPr>
          <w:rFonts w:eastAsia="Times New Roman"/>
          <w:szCs w:val="24"/>
        </w:rPr>
      </w:pPr>
      <w:r w:rsidRPr="00BA5051">
        <w:rPr>
          <w:rFonts w:eastAsia="Times New Roman"/>
          <w:szCs w:val="24"/>
        </w:rPr>
        <w:t xml:space="preserve">Blumberg, A.F., and G.L. Mellor. 1987. A description of a three-dimensional coastal ocean circulation model. In: </w:t>
      </w:r>
      <w:r w:rsidRPr="00BA5051">
        <w:rPr>
          <w:rFonts w:eastAsia="Times New Roman"/>
          <w:i/>
          <w:szCs w:val="24"/>
        </w:rPr>
        <w:t>Three-Dimensional Coastal Ocean Models, Coastal and Estuarine Science</w:t>
      </w:r>
      <w:r w:rsidRPr="00BA5051">
        <w:rPr>
          <w:rFonts w:eastAsia="Times New Roman"/>
          <w:szCs w:val="24"/>
        </w:rPr>
        <w:t>, Vol. 4, ed. N.S. Heaps, pp. 1–19. American Geophysical Union.</w:t>
      </w:r>
    </w:p>
    <w:p w14:paraId="6DF169FD" w14:textId="5EACDDDB" w:rsidR="007D6034" w:rsidRPr="009D52BE" w:rsidRDefault="007D6034" w:rsidP="007D6034">
      <w:pPr>
        <w:autoSpaceDE w:val="0"/>
        <w:autoSpaceDN w:val="0"/>
        <w:adjustRightInd w:val="0"/>
        <w:ind w:left="720" w:hanging="720"/>
      </w:pPr>
      <w:proofErr w:type="spellStart"/>
      <w:r w:rsidRPr="009D52BE">
        <w:t>Cerco</w:t>
      </w:r>
      <w:proofErr w:type="spellEnd"/>
      <w:r w:rsidRPr="009D52BE">
        <w:t>, C.F., and T. Cole. 1993. Three-dimensional eutrophication model of Chesapeake Bay</w:t>
      </w:r>
      <w:r w:rsidRPr="009D52BE">
        <w:rPr>
          <w:i/>
        </w:rPr>
        <w:t>.</w:t>
      </w:r>
      <w:r w:rsidRPr="009D52BE">
        <w:t xml:space="preserve"> </w:t>
      </w:r>
      <w:r w:rsidR="00E30473">
        <w:rPr>
          <w:i/>
          <w:iCs/>
        </w:rPr>
        <w:t>J.</w:t>
      </w:r>
      <w:r w:rsidRPr="009D52BE">
        <w:rPr>
          <w:i/>
          <w:iCs/>
        </w:rPr>
        <w:t xml:space="preserve"> </w:t>
      </w:r>
      <w:proofErr w:type="spellStart"/>
      <w:r w:rsidRPr="009D52BE">
        <w:rPr>
          <w:i/>
          <w:iCs/>
        </w:rPr>
        <w:t>Env</w:t>
      </w:r>
      <w:proofErr w:type="spellEnd"/>
      <w:r w:rsidR="00E30473">
        <w:rPr>
          <w:i/>
          <w:iCs/>
        </w:rPr>
        <w:t>.</w:t>
      </w:r>
      <w:r w:rsidRPr="009D52BE">
        <w:rPr>
          <w:i/>
          <w:iCs/>
        </w:rPr>
        <w:t xml:space="preserve"> Eng</w:t>
      </w:r>
      <w:r w:rsidR="00E30473">
        <w:rPr>
          <w:i/>
          <w:iCs/>
        </w:rPr>
        <w:t>.</w:t>
      </w:r>
      <w:r w:rsidRPr="009D52BE">
        <w:t xml:space="preserve"> 119:1006–1025.</w:t>
      </w:r>
    </w:p>
    <w:p w14:paraId="7D9D8CD7" w14:textId="36679C42" w:rsidR="00513D58" w:rsidRPr="00B52F8E" w:rsidRDefault="00513D58" w:rsidP="00513D58">
      <w:pPr>
        <w:ind w:left="720" w:hanging="720"/>
        <w:rPr>
          <w:lang w:eastAsia="x-none"/>
        </w:rPr>
      </w:pPr>
      <w:r w:rsidRPr="00B52F8E">
        <w:rPr>
          <w:lang w:eastAsia="x-none"/>
        </w:rPr>
        <w:t xml:space="preserve">Dynamic Solutions, LLC. 2013. </w:t>
      </w:r>
      <w:r w:rsidRPr="00B52F8E">
        <w:rPr>
          <w:i/>
          <w:lang w:eastAsia="x-none"/>
        </w:rPr>
        <w:t>Lake Thunderbird Report for Nutrient, Turbidity, and Dissolved Oxygen TMDLs</w:t>
      </w:r>
      <w:r w:rsidRPr="00B52F8E">
        <w:rPr>
          <w:lang w:eastAsia="x-none"/>
        </w:rPr>
        <w:t>. Final report. Prepared for Oklahoma Department of Environmental Quality Water Quality Division, by Dynamic Solutions, LLC.</w:t>
      </w:r>
      <w:r w:rsidR="003F7214">
        <w:rPr>
          <w:lang w:eastAsia="x-none"/>
        </w:rPr>
        <w:t xml:space="preserve"> </w:t>
      </w:r>
    </w:p>
    <w:p w14:paraId="1963966C" w14:textId="77777777" w:rsidR="00E30473" w:rsidRDefault="00E30473" w:rsidP="00E30473">
      <w:pPr>
        <w:ind w:left="720" w:hanging="720"/>
        <w:rPr>
          <w:rFonts w:eastAsia="Times New Roman"/>
          <w:szCs w:val="24"/>
        </w:rPr>
      </w:pPr>
      <w:proofErr w:type="spellStart"/>
      <w:r w:rsidRPr="00E30473">
        <w:rPr>
          <w:rFonts w:eastAsia="Times New Roman"/>
          <w:szCs w:val="24"/>
        </w:rPr>
        <w:t>Galperin</w:t>
      </w:r>
      <w:proofErr w:type="spellEnd"/>
      <w:r w:rsidRPr="00E30473">
        <w:rPr>
          <w:rFonts w:eastAsia="Times New Roman"/>
          <w:szCs w:val="24"/>
        </w:rPr>
        <w:t xml:space="preserve">, B., L.H. </w:t>
      </w:r>
      <w:proofErr w:type="spellStart"/>
      <w:r w:rsidRPr="00E30473">
        <w:rPr>
          <w:rFonts w:eastAsia="Times New Roman"/>
          <w:szCs w:val="24"/>
        </w:rPr>
        <w:t>Kantha</w:t>
      </w:r>
      <w:proofErr w:type="spellEnd"/>
      <w:r w:rsidRPr="00E30473">
        <w:rPr>
          <w:rFonts w:eastAsia="Times New Roman"/>
          <w:szCs w:val="24"/>
        </w:rPr>
        <w:t xml:space="preserve">, S. Hassid, and A. </w:t>
      </w:r>
      <w:proofErr w:type="spellStart"/>
      <w:r w:rsidRPr="00E30473">
        <w:rPr>
          <w:rFonts w:eastAsia="Times New Roman"/>
          <w:szCs w:val="24"/>
        </w:rPr>
        <w:t>Rosati</w:t>
      </w:r>
      <w:proofErr w:type="spellEnd"/>
      <w:r w:rsidRPr="00E30473">
        <w:rPr>
          <w:rFonts w:eastAsia="Times New Roman"/>
          <w:szCs w:val="24"/>
        </w:rPr>
        <w:t xml:space="preserve">. 1988. A quasi-equilibrium turbulent energy model for geophysical flows. </w:t>
      </w:r>
      <w:r w:rsidRPr="00E30473">
        <w:rPr>
          <w:rFonts w:eastAsia="Times New Roman"/>
          <w:i/>
          <w:iCs/>
          <w:szCs w:val="24"/>
        </w:rPr>
        <w:t xml:space="preserve">J. Atmos. Sci. </w:t>
      </w:r>
      <w:r w:rsidRPr="00E30473">
        <w:rPr>
          <w:rFonts w:eastAsia="Times New Roman"/>
          <w:szCs w:val="24"/>
        </w:rPr>
        <w:t>45:55–62.</w:t>
      </w:r>
    </w:p>
    <w:p w14:paraId="6CF578F5" w14:textId="77777777" w:rsidR="007D6034" w:rsidRPr="009D52BE" w:rsidRDefault="007D6034" w:rsidP="007D6034">
      <w:pPr>
        <w:autoSpaceDE w:val="0"/>
        <w:autoSpaceDN w:val="0"/>
        <w:adjustRightInd w:val="0"/>
        <w:ind w:left="720" w:hanging="720"/>
      </w:pPr>
      <w:r w:rsidRPr="009D52BE">
        <w:t xml:space="preserve">Hamrick, J.M. 1996. </w:t>
      </w:r>
      <w:r w:rsidRPr="009D52BE">
        <w:rPr>
          <w:i/>
        </w:rPr>
        <w:t>User’s Manual for the Environmental Fluid Dynamic Computer Code</w:t>
      </w:r>
      <w:r w:rsidRPr="009D52BE">
        <w:t xml:space="preserve">. Special Report 328. College of William and Mary, Department of Physical Sciences, School of Marine Science, Virginia Institute of Marine Science, Gloucester Point, VA. Accessed November 9, 2012. </w:t>
      </w:r>
      <w:hyperlink r:id="rId15" w:history="1">
        <w:r w:rsidRPr="009D52BE">
          <w:rPr>
            <w:rStyle w:val="Hyperlink"/>
          </w:rPr>
          <w:t>http://web.vims.edu/GreyLit/VIMS/sramsoe331?svr=www</w:t>
        </w:r>
      </w:hyperlink>
      <w:r w:rsidRPr="009D52BE">
        <w:t>.</w:t>
      </w:r>
    </w:p>
    <w:p w14:paraId="0841513C" w14:textId="77777777" w:rsidR="00E30473" w:rsidRPr="00E30473" w:rsidRDefault="00E30473" w:rsidP="00E30473">
      <w:pPr>
        <w:ind w:left="720" w:hanging="720"/>
        <w:rPr>
          <w:rFonts w:eastAsia="Times New Roman"/>
          <w:szCs w:val="24"/>
        </w:rPr>
      </w:pPr>
      <w:r w:rsidRPr="00E30473">
        <w:rPr>
          <w:rFonts w:eastAsia="Times New Roman"/>
          <w:szCs w:val="24"/>
        </w:rPr>
        <w:t xml:space="preserve">Johnson, B.H., K.W. Kim, R.E. Heath, B.B. Hsieh, and H.L. Butler. 1993. Validation of three-dimensional hydrodynamic model of Chesapeake Bay. </w:t>
      </w:r>
      <w:r w:rsidRPr="00E30473">
        <w:rPr>
          <w:rFonts w:eastAsia="Times New Roman"/>
          <w:i/>
          <w:iCs/>
          <w:szCs w:val="24"/>
        </w:rPr>
        <w:t xml:space="preserve">J. Hyd. </w:t>
      </w:r>
      <w:proofErr w:type="spellStart"/>
      <w:r w:rsidRPr="00E30473">
        <w:rPr>
          <w:rFonts w:eastAsia="Times New Roman"/>
          <w:i/>
          <w:iCs/>
          <w:szCs w:val="24"/>
        </w:rPr>
        <w:t>Engrg</w:t>
      </w:r>
      <w:proofErr w:type="spellEnd"/>
      <w:r w:rsidRPr="00E30473">
        <w:rPr>
          <w:rFonts w:eastAsia="Times New Roman"/>
          <w:i/>
          <w:iCs/>
          <w:szCs w:val="24"/>
        </w:rPr>
        <w:t xml:space="preserve">. </w:t>
      </w:r>
      <w:r w:rsidRPr="00E30473">
        <w:rPr>
          <w:rFonts w:eastAsia="Times New Roman"/>
          <w:szCs w:val="24"/>
        </w:rPr>
        <w:t>119: 2–20.</w:t>
      </w:r>
    </w:p>
    <w:p w14:paraId="7FC3D13D" w14:textId="77777777" w:rsidR="003B0F4F" w:rsidRDefault="003B0F4F" w:rsidP="00E30473">
      <w:pPr>
        <w:ind w:left="720" w:hanging="720"/>
        <w:rPr>
          <w:rFonts w:eastAsia="Times New Roman"/>
          <w:szCs w:val="24"/>
        </w:rPr>
      </w:pPr>
      <w:proofErr w:type="spellStart"/>
      <w:r w:rsidRPr="003B0F4F">
        <w:rPr>
          <w:rFonts w:eastAsia="Times New Roman"/>
          <w:szCs w:val="24"/>
        </w:rPr>
        <w:t>LimnoTech</w:t>
      </w:r>
      <w:proofErr w:type="spellEnd"/>
      <w:r w:rsidRPr="003B0F4F">
        <w:rPr>
          <w:rFonts w:eastAsia="Times New Roman"/>
          <w:szCs w:val="24"/>
        </w:rPr>
        <w:t xml:space="preserve">. 2015. Kalamazoo River Hydrodynamic and Sediment Transport Model. Prepared for U.S. Environmental Protection Agency, by </w:t>
      </w:r>
      <w:proofErr w:type="spellStart"/>
      <w:r w:rsidRPr="003B0F4F">
        <w:rPr>
          <w:rFonts w:eastAsia="Times New Roman"/>
          <w:szCs w:val="24"/>
        </w:rPr>
        <w:t>LimnoTech</w:t>
      </w:r>
      <w:proofErr w:type="spellEnd"/>
      <w:r w:rsidRPr="003B0F4F">
        <w:rPr>
          <w:rFonts w:eastAsia="Times New Roman"/>
          <w:szCs w:val="24"/>
        </w:rPr>
        <w:t xml:space="preserve">, Ann Arbor, MI. </w:t>
      </w:r>
    </w:p>
    <w:p w14:paraId="3DD58F8C" w14:textId="163F0CB8" w:rsidR="00E30473" w:rsidRDefault="00E30473" w:rsidP="00E30473">
      <w:pPr>
        <w:ind w:left="720" w:hanging="720"/>
        <w:rPr>
          <w:rFonts w:eastAsia="Times New Roman"/>
          <w:szCs w:val="24"/>
        </w:rPr>
      </w:pPr>
      <w:r w:rsidRPr="00E30473">
        <w:rPr>
          <w:rFonts w:eastAsia="Times New Roman"/>
          <w:szCs w:val="24"/>
        </w:rPr>
        <w:t xml:space="preserve">Mellor, G.L., and T. Yamada. 1982. Development of a turbulence closure model for geophysical fluid problems. </w:t>
      </w:r>
      <w:r w:rsidRPr="00E30473">
        <w:rPr>
          <w:rFonts w:eastAsia="Times New Roman"/>
          <w:i/>
          <w:szCs w:val="24"/>
        </w:rPr>
        <w:t xml:space="preserve">Rev. </w:t>
      </w:r>
      <w:proofErr w:type="spellStart"/>
      <w:r w:rsidRPr="00E30473">
        <w:rPr>
          <w:rFonts w:eastAsia="Times New Roman"/>
          <w:i/>
          <w:szCs w:val="24"/>
        </w:rPr>
        <w:t>Geophys</w:t>
      </w:r>
      <w:proofErr w:type="spellEnd"/>
      <w:r w:rsidRPr="00E30473">
        <w:rPr>
          <w:rFonts w:eastAsia="Times New Roman"/>
          <w:i/>
          <w:szCs w:val="24"/>
        </w:rPr>
        <w:t>. Space Phys.</w:t>
      </w:r>
      <w:r w:rsidRPr="00E30473">
        <w:rPr>
          <w:rFonts w:eastAsia="Times New Roman"/>
          <w:szCs w:val="24"/>
        </w:rPr>
        <w:t xml:space="preserve"> 20:851–875.</w:t>
      </w:r>
    </w:p>
    <w:p w14:paraId="250EE5E0" w14:textId="499169FC" w:rsidR="00CC4B5D" w:rsidRDefault="00CC4B5D" w:rsidP="00E30473">
      <w:pPr>
        <w:ind w:left="720" w:hanging="720"/>
        <w:rPr>
          <w:rFonts w:eastAsia="Times New Roman"/>
          <w:szCs w:val="24"/>
        </w:rPr>
      </w:pPr>
      <w:proofErr w:type="spellStart"/>
      <w:r w:rsidRPr="00CC4B5D">
        <w:rPr>
          <w:rFonts w:eastAsia="Times New Roman"/>
          <w:szCs w:val="24"/>
        </w:rPr>
        <w:t>Mumtaz</w:t>
      </w:r>
      <w:proofErr w:type="spellEnd"/>
      <w:r w:rsidRPr="00CC4B5D">
        <w:rPr>
          <w:rFonts w:eastAsia="Times New Roman"/>
          <w:szCs w:val="24"/>
        </w:rPr>
        <w:t xml:space="preserve">, M.M., C.T. De </w:t>
      </w:r>
      <w:proofErr w:type="spellStart"/>
      <w:r w:rsidRPr="00CC4B5D">
        <w:rPr>
          <w:rFonts w:eastAsia="Times New Roman"/>
          <w:szCs w:val="24"/>
        </w:rPr>
        <w:t>Roza</w:t>
      </w:r>
      <w:proofErr w:type="spellEnd"/>
      <w:r w:rsidRPr="00CC4B5D">
        <w:rPr>
          <w:rFonts w:eastAsia="Times New Roman"/>
          <w:szCs w:val="24"/>
        </w:rPr>
        <w:t xml:space="preserve">, J. </w:t>
      </w:r>
      <w:proofErr w:type="spellStart"/>
      <w:r w:rsidRPr="00CC4B5D">
        <w:rPr>
          <w:rFonts w:eastAsia="Times New Roman"/>
          <w:szCs w:val="24"/>
        </w:rPr>
        <w:t>Groten</w:t>
      </w:r>
      <w:proofErr w:type="spellEnd"/>
      <w:r w:rsidRPr="00CC4B5D">
        <w:rPr>
          <w:rFonts w:eastAsia="Times New Roman"/>
          <w:szCs w:val="24"/>
        </w:rPr>
        <w:t xml:space="preserve">, V.J. </w:t>
      </w:r>
      <w:proofErr w:type="spellStart"/>
      <w:r w:rsidRPr="00CC4B5D">
        <w:rPr>
          <w:rFonts w:eastAsia="Times New Roman"/>
          <w:szCs w:val="24"/>
        </w:rPr>
        <w:t>Feron</w:t>
      </w:r>
      <w:proofErr w:type="spellEnd"/>
      <w:r w:rsidRPr="00CC4B5D">
        <w:rPr>
          <w:rFonts w:eastAsia="Times New Roman"/>
          <w:szCs w:val="24"/>
        </w:rPr>
        <w:t xml:space="preserve">, H. Hansen, and P.R. Durkin. 1998. </w:t>
      </w:r>
      <w:r w:rsidRPr="00CC4B5D">
        <w:rPr>
          <w:rFonts w:eastAsia="Times New Roman"/>
          <w:i/>
          <w:szCs w:val="24"/>
        </w:rPr>
        <w:t>Estimation of Toxicity of Chemical Mixtures through Modeling of Chemical Interactions. Environmental Health Perspectives Volume 106: Supplement 6</w:t>
      </w:r>
      <w:r w:rsidRPr="00CC4B5D">
        <w:rPr>
          <w:rFonts w:eastAsia="Times New Roman"/>
          <w:szCs w:val="24"/>
        </w:rPr>
        <w:t>. 1353-1360.</w:t>
      </w:r>
    </w:p>
    <w:p w14:paraId="642B0A23" w14:textId="2B74FD8B" w:rsidR="00B93944" w:rsidRDefault="00B93944" w:rsidP="00E30473">
      <w:pPr>
        <w:ind w:left="720" w:hanging="720"/>
        <w:rPr>
          <w:rFonts w:eastAsia="Times New Roman"/>
          <w:szCs w:val="24"/>
        </w:rPr>
      </w:pPr>
      <w:proofErr w:type="spellStart"/>
      <w:r w:rsidRPr="00B93944">
        <w:rPr>
          <w:rFonts w:eastAsia="Times New Roman"/>
          <w:szCs w:val="24"/>
        </w:rPr>
        <w:t>Rosati</w:t>
      </w:r>
      <w:proofErr w:type="spellEnd"/>
      <w:r w:rsidRPr="00B93944">
        <w:rPr>
          <w:rFonts w:eastAsia="Times New Roman"/>
          <w:szCs w:val="24"/>
        </w:rPr>
        <w:t xml:space="preserve">, A.K., and K. </w:t>
      </w:r>
      <w:proofErr w:type="spellStart"/>
      <w:r w:rsidRPr="00B93944">
        <w:rPr>
          <w:rFonts w:eastAsia="Times New Roman"/>
          <w:szCs w:val="24"/>
        </w:rPr>
        <w:t>Miyakoda</w:t>
      </w:r>
      <w:proofErr w:type="spellEnd"/>
      <w:r w:rsidRPr="00B93944">
        <w:rPr>
          <w:rFonts w:eastAsia="Times New Roman"/>
          <w:szCs w:val="24"/>
        </w:rPr>
        <w:t xml:space="preserve">. 1988. A general circulation model for upper ocean simulation. </w:t>
      </w:r>
      <w:r w:rsidRPr="00B93944">
        <w:rPr>
          <w:rFonts w:eastAsia="Times New Roman"/>
          <w:i/>
          <w:szCs w:val="24"/>
        </w:rPr>
        <w:t>J. Phys. Ocean</w:t>
      </w:r>
      <w:r w:rsidRPr="00B93944">
        <w:rPr>
          <w:rFonts w:eastAsia="Times New Roman"/>
          <w:szCs w:val="24"/>
        </w:rPr>
        <w:t>. 18:1601–1626.</w:t>
      </w:r>
    </w:p>
    <w:p w14:paraId="3B8EE480" w14:textId="1F445E68" w:rsidR="00844A8B" w:rsidRDefault="00844A8B" w:rsidP="00844A8B">
      <w:pPr>
        <w:ind w:left="720" w:hanging="720"/>
        <w:rPr>
          <w:lang w:eastAsia="x-none"/>
        </w:rPr>
      </w:pPr>
      <w:proofErr w:type="spellStart"/>
      <w:r w:rsidRPr="00844A8B">
        <w:rPr>
          <w:lang w:eastAsia="x-none"/>
        </w:rPr>
        <w:t>R2</w:t>
      </w:r>
      <w:proofErr w:type="spellEnd"/>
      <w:r w:rsidRPr="00844A8B">
        <w:rPr>
          <w:lang w:eastAsia="x-none"/>
        </w:rPr>
        <w:t xml:space="preserve"> Resource Consultants, </w:t>
      </w:r>
      <w:proofErr w:type="gramStart"/>
      <w:r w:rsidRPr="00844A8B">
        <w:rPr>
          <w:lang w:eastAsia="x-none"/>
        </w:rPr>
        <w:t>Inc.</w:t>
      </w:r>
      <w:r>
        <w:rPr>
          <w:lang w:eastAsia="x-none"/>
        </w:rPr>
        <w:t>.</w:t>
      </w:r>
      <w:proofErr w:type="gramEnd"/>
      <w:r>
        <w:rPr>
          <w:lang w:eastAsia="x-none"/>
        </w:rPr>
        <w:t xml:space="preserve"> 2014. </w:t>
      </w:r>
      <w:r w:rsidRPr="00844A8B">
        <w:rPr>
          <w:i/>
          <w:lang w:eastAsia="x-none"/>
        </w:rPr>
        <w:t>Fish and Aquatics Instream Flow Study</w:t>
      </w:r>
      <w:r>
        <w:rPr>
          <w:i/>
          <w:lang w:eastAsia="x-none"/>
        </w:rPr>
        <w:t xml:space="preserve">. Study Plan Section 8.5. </w:t>
      </w:r>
      <w:r w:rsidRPr="00844A8B">
        <w:rPr>
          <w:i/>
          <w:lang w:eastAsia="x-none"/>
        </w:rPr>
        <w:t>Initial Study Report</w:t>
      </w:r>
      <w:r>
        <w:rPr>
          <w:i/>
          <w:lang w:eastAsia="x-none"/>
        </w:rPr>
        <w:t xml:space="preserve"> </w:t>
      </w:r>
      <w:r w:rsidRPr="00844A8B">
        <w:rPr>
          <w:i/>
          <w:lang w:eastAsia="x-none"/>
        </w:rPr>
        <w:t>Part C: Executive Summary and Section 7</w:t>
      </w:r>
      <w:r>
        <w:rPr>
          <w:i/>
          <w:lang w:eastAsia="x-none"/>
        </w:rPr>
        <w:t>.</w:t>
      </w:r>
      <w:r>
        <w:rPr>
          <w:lang w:eastAsia="x-none"/>
        </w:rPr>
        <w:t xml:space="preserve"> </w:t>
      </w:r>
      <w:r w:rsidRPr="00C22D9F">
        <w:rPr>
          <w:lang w:eastAsia="x-none"/>
        </w:rPr>
        <w:t>Prepared for the Alaska Energy Authority. Anchorage, Alaska.</w:t>
      </w:r>
      <w:r>
        <w:rPr>
          <w:lang w:eastAsia="x-none"/>
        </w:rPr>
        <w:t xml:space="preserve"> </w:t>
      </w:r>
      <w:hyperlink r:id="rId16" w:history="1">
        <w:r w:rsidRPr="00271372">
          <w:rPr>
            <w:rStyle w:val="Hyperlink"/>
          </w:rPr>
          <w:t>http://www.susitna-watanahydro.org/wp-content/uploads/2014/06/08.5_IFS_ISR_PartC_1_of_2.pdf</w:t>
        </w:r>
      </w:hyperlink>
      <w:r>
        <w:rPr>
          <w:lang w:eastAsia="x-none"/>
        </w:rPr>
        <w:t xml:space="preserve">. </w:t>
      </w:r>
    </w:p>
    <w:p w14:paraId="39EFC50B" w14:textId="77777777" w:rsidR="00937F95" w:rsidRDefault="00937F95" w:rsidP="00937F95">
      <w:pPr>
        <w:ind w:left="720" w:hanging="720"/>
        <w:rPr>
          <w:rFonts w:eastAsia="Times New Roman"/>
          <w:szCs w:val="24"/>
        </w:rPr>
      </w:pPr>
      <w:proofErr w:type="spellStart"/>
      <w:r w:rsidRPr="00937F95">
        <w:rPr>
          <w:rFonts w:eastAsia="Times New Roman"/>
          <w:szCs w:val="24"/>
        </w:rPr>
        <w:t>Smolarkiewicz</w:t>
      </w:r>
      <w:proofErr w:type="spellEnd"/>
      <w:r w:rsidRPr="00937F95">
        <w:rPr>
          <w:rFonts w:eastAsia="Times New Roman"/>
          <w:szCs w:val="24"/>
        </w:rPr>
        <w:t xml:space="preserve">, P.K., and T.L. Clark. 1986. The multidimensional positive definite advection transport algorithm: further development and applications. </w:t>
      </w:r>
      <w:r w:rsidRPr="00937F95">
        <w:rPr>
          <w:rFonts w:eastAsia="Times New Roman"/>
          <w:i/>
          <w:iCs/>
          <w:szCs w:val="24"/>
        </w:rPr>
        <w:t xml:space="preserve">J. Comp. Phys. </w:t>
      </w:r>
      <w:r w:rsidRPr="00937F95">
        <w:rPr>
          <w:rFonts w:eastAsia="Times New Roman"/>
          <w:szCs w:val="24"/>
        </w:rPr>
        <w:t>67:396–438.</w:t>
      </w:r>
    </w:p>
    <w:p w14:paraId="2911C6B0" w14:textId="77777777" w:rsidR="00E30473" w:rsidRDefault="00E30473" w:rsidP="00E30473">
      <w:pPr>
        <w:ind w:left="720" w:hanging="720"/>
        <w:rPr>
          <w:rFonts w:eastAsia="Times New Roman"/>
          <w:szCs w:val="24"/>
        </w:rPr>
      </w:pPr>
      <w:proofErr w:type="spellStart"/>
      <w:r w:rsidRPr="00E30473">
        <w:rPr>
          <w:rFonts w:eastAsia="Times New Roman"/>
          <w:szCs w:val="24"/>
        </w:rPr>
        <w:t>Smolarkiewicz</w:t>
      </w:r>
      <w:proofErr w:type="spellEnd"/>
      <w:r w:rsidRPr="00E30473">
        <w:rPr>
          <w:rFonts w:eastAsia="Times New Roman"/>
          <w:szCs w:val="24"/>
        </w:rPr>
        <w:t xml:space="preserve">, P.K., and L.G. </w:t>
      </w:r>
      <w:proofErr w:type="spellStart"/>
      <w:r w:rsidRPr="00E30473">
        <w:rPr>
          <w:rFonts w:eastAsia="Times New Roman"/>
          <w:szCs w:val="24"/>
        </w:rPr>
        <w:t>Margolin</w:t>
      </w:r>
      <w:proofErr w:type="spellEnd"/>
      <w:r w:rsidRPr="00E30473">
        <w:rPr>
          <w:rFonts w:eastAsia="Times New Roman"/>
          <w:szCs w:val="24"/>
        </w:rPr>
        <w:t xml:space="preserve">. 1993. </w:t>
      </w:r>
      <w:proofErr w:type="gramStart"/>
      <w:r w:rsidRPr="00E30473">
        <w:rPr>
          <w:rFonts w:eastAsia="Times New Roman"/>
          <w:szCs w:val="24"/>
        </w:rPr>
        <w:t>On</w:t>
      </w:r>
      <w:proofErr w:type="gramEnd"/>
      <w:r w:rsidRPr="00E30473">
        <w:rPr>
          <w:rFonts w:eastAsia="Times New Roman"/>
          <w:szCs w:val="24"/>
        </w:rPr>
        <w:t xml:space="preserve"> forward- in-time differencing for fluids: extension to a curvilinear framework. </w:t>
      </w:r>
      <w:r w:rsidRPr="00E30473">
        <w:rPr>
          <w:rFonts w:eastAsia="Times New Roman"/>
          <w:i/>
          <w:szCs w:val="24"/>
        </w:rPr>
        <w:t>Mon. Weather Rev.</w:t>
      </w:r>
      <w:r w:rsidRPr="00E30473">
        <w:rPr>
          <w:rFonts w:eastAsia="Times New Roman"/>
          <w:szCs w:val="24"/>
        </w:rPr>
        <w:t xml:space="preserve"> 121:1847–1859.</w:t>
      </w:r>
    </w:p>
    <w:p w14:paraId="72AE8BAE" w14:textId="77777777" w:rsidR="00937F95" w:rsidRDefault="00937F95" w:rsidP="00937F95">
      <w:pPr>
        <w:ind w:left="720" w:hanging="720"/>
        <w:rPr>
          <w:rFonts w:eastAsia="Times New Roman"/>
          <w:szCs w:val="24"/>
        </w:rPr>
      </w:pPr>
      <w:proofErr w:type="spellStart"/>
      <w:r w:rsidRPr="00937F95">
        <w:rPr>
          <w:rFonts w:eastAsia="Times New Roman"/>
          <w:szCs w:val="24"/>
        </w:rPr>
        <w:t>Smolarkiewicz</w:t>
      </w:r>
      <w:proofErr w:type="spellEnd"/>
      <w:r w:rsidRPr="00937F95">
        <w:rPr>
          <w:rFonts w:eastAsia="Times New Roman"/>
          <w:szCs w:val="24"/>
        </w:rPr>
        <w:t xml:space="preserve">, P.K., and W.W. Grabowski. 1990. The multidimensional positive definite advection transport algorithm: </w:t>
      </w:r>
      <w:proofErr w:type="spellStart"/>
      <w:r w:rsidRPr="00937F95">
        <w:rPr>
          <w:rFonts w:eastAsia="Times New Roman"/>
          <w:szCs w:val="24"/>
        </w:rPr>
        <w:t>nonoscillatory</w:t>
      </w:r>
      <w:proofErr w:type="spellEnd"/>
      <w:r w:rsidRPr="00937F95">
        <w:rPr>
          <w:rFonts w:eastAsia="Times New Roman"/>
          <w:szCs w:val="24"/>
        </w:rPr>
        <w:t xml:space="preserve"> option. </w:t>
      </w:r>
      <w:r w:rsidRPr="00937F95">
        <w:rPr>
          <w:rFonts w:eastAsia="Times New Roman"/>
          <w:i/>
          <w:iCs/>
          <w:szCs w:val="24"/>
        </w:rPr>
        <w:t xml:space="preserve">J. Comp. Phys. </w:t>
      </w:r>
      <w:r w:rsidRPr="00937F95">
        <w:rPr>
          <w:rFonts w:eastAsia="Times New Roman"/>
          <w:szCs w:val="24"/>
        </w:rPr>
        <w:t>86:355–375.</w:t>
      </w:r>
    </w:p>
    <w:p w14:paraId="677F7306" w14:textId="77777777" w:rsidR="00B27A83" w:rsidRPr="009D52BE" w:rsidRDefault="00B27A83" w:rsidP="00B27A83">
      <w:pPr>
        <w:autoSpaceDE w:val="0"/>
        <w:autoSpaceDN w:val="0"/>
        <w:adjustRightInd w:val="0"/>
        <w:ind w:left="720" w:hanging="720"/>
      </w:pPr>
      <w:r w:rsidRPr="009D52BE">
        <w:t xml:space="preserve">Tetra Tech, Inc. 2002. </w:t>
      </w:r>
      <w:r w:rsidRPr="009D52BE">
        <w:rPr>
          <w:i/>
        </w:rPr>
        <w:t>VOGG: A Visual Orthogonal Grid Generation Tool for Hydrodynamic and Water Quality Modeling</w:t>
      </w:r>
      <w:r w:rsidRPr="009D52BE">
        <w:t>. Prepared for U.S. Environmental Protection Agency, Region 4, Atlanta, GA, by Tetra Tech, Inc., Fairfax, VA.</w:t>
      </w:r>
    </w:p>
    <w:p w14:paraId="18BFBD0B" w14:textId="77777777" w:rsidR="00E05D41" w:rsidRDefault="00452E94" w:rsidP="00DA0391">
      <w:pPr>
        <w:ind w:left="720" w:hanging="720"/>
        <w:rPr>
          <w:lang w:eastAsia="x-none"/>
        </w:rPr>
      </w:pPr>
      <w:r w:rsidRPr="00B52F8E">
        <w:rPr>
          <w:lang w:eastAsia="x-none"/>
        </w:rPr>
        <w:t xml:space="preserve">Tetra Tech, Inc. </w:t>
      </w:r>
      <w:proofErr w:type="spellStart"/>
      <w:r>
        <w:rPr>
          <w:lang w:eastAsia="x-none"/>
        </w:rPr>
        <w:t>2014a</w:t>
      </w:r>
      <w:proofErr w:type="spellEnd"/>
      <w:r w:rsidRPr="00C22D9F">
        <w:rPr>
          <w:lang w:eastAsia="x-none"/>
        </w:rPr>
        <w:t xml:space="preserve">. </w:t>
      </w:r>
      <w:r w:rsidRPr="008C178D">
        <w:rPr>
          <w:i/>
          <w:lang w:eastAsia="x-none"/>
        </w:rPr>
        <w:t>Baseline Water Quality Study (Study 5.5) and Water Quality Modeling Study (Study 5.6), Water Quality and Lower River Modeling Technical Memorandum. Susitna-</w:t>
      </w:r>
      <w:proofErr w:type="spellStart"/>
      <w:r w:rsidRPr="008C178D">
        <w:rPr>
          <w:i/>
          <w:lang w:eastAsia="x-none"/>
        </w:rPr>
        <w:t>Watana</w:t>
      </w:r>
      <w:proofErr w:type="spellEnd"/>
      <w:r w:rsidRPr="008C178D">
        <w:rPr>
          <w:i/>
          <w:lang w:eastAsia="x-none"/>
        </w:rPr>
        <w:t xml:space="preserve"> Hydroelectric Project</w:t>
      </w:r>
      <w:r w:rsidRPr="00C22D9F">
        <w:rPr>
          <w:lang w:eastAsia="x-none"/>
        </w:rPr>
        <w:t xml:space="preserve">. </w:t>
      </w:r>
      <w:r>
        <w:rPr>
          <w:lang w:eastAsia="x-none"/>
        </w:rPr>
        <w:t>September 30, 2014</w:t>
      </w:r>
      <w:r w:rsidRPr="00C22D9F">
        <w:rPr>
          <w:lang w:eastAsia="x-none"/>
        </w:rPr>
        <w:t xml:space="preserve"> Study Technical Memorandum. Prepared for the Alaska Energy Authority. Anchorage, Alaska.</w:t>
      </w:r>
      <w:r w:rsidR="00752157">
        <w:rPr>
          <w:lang w:eastAsia="x-none"/>
        </w:rPr>
        <w:t xml:space="preserve"> </w:t>
      </w:r>
      <w:hyperlink r:id="rId17" w:history="1">
        <w:r w:rsidR="00752157" w:rsidRPr="00841807">
          <w:rPr>
            <w:rStyle w:val="Hyperlink"/>
            <w:szCs w:val="24"/>
          </w:rPr>
          <w:t>http://www.susitna-watanahydro.org/wp-content/uploads/2014/09/DRAFT-Tech-Memo_Baseline-Water-Quality-Decision-Points.pdf</w:t>
        </w:r>
      </w:hyperlink>
      <w:r w:rsidR="00752157">
        <w:rPr>
          <w:rStyle w:val="Hyperlink"/>
          <w:szCs w:val="24"/>
        </w:rPr>
        <w:t>.</w:t>
      </w:r>
      <w:r w:rsidR="00E05D41" w:rsidRPr="00E05D41">
        <w:rPr>
          <w:lang w:eastAsia="x-none"/>
        </w:rPr>
        <w:t xml:space="preserve"> </w:t>
      </w:r>
    </w:p>
    <w:p w14:paraId="59E104BD" w14:textId="449D4A3A" w:rsidR="00452E94" w:rsidRDefault="00E05D41" w:rsidP="00DA0391">
      <w:pPr>
        <w:ind w:left="720" w:hanging="720"/>
        <w:rPr>
          <w:lang w:eastAsia="x-none"/>
        </w:rPr>
      </w:pPr>
      <w:r w:rsidRPr="00B52F8E">
        <w:rPr>
          <w:lang w:eastAsia="x-none"/>
        </w:rPr>
        <w:t xml:space="preserve">Tetra Tech, Inc. </w:t>
      </w:r>
      <w:proofErr w:type="spellStart"/>
      <w:r w:rsidRPr="00B52F8E">
        <w:rPr>
          <w:lang w:eastAsia="x-none"/>
        </w:rPr>
        <w:t>2014</w:t>
      </w:r>
      <w:r>
        <w:rPr>
          <w:lang w:eastAsia="x-none"/>
        </w:rPr>
        <w:t>b</w:t>
      </w:r>
      <w:proofErr w:type="spellEnd"/>
      <w:r w:rsidRPr="00B52F8E">
        <w:rPr>
          <w:lang w:eastAsia="x-none"/>
        </w:rPr>
        <w:t xml:space="preserve">. </w:t>
      </w:r>
      <w:r>
        <w:rPr>
          <w:i/>
          <w:lang w:eastAsia="x-none"/>
        </w:rPr>
        <w:t>Update of Sediment-Transport Relationships and a Revised Sediment Balance for the Middle and Lower Susitna River Segments Technical Memorandum</w:t>
      </w:r>
      <w:r w:rsidRPr="00B52F8E">
        <w:rPr>
          <w:lang w:eastAsia="x-none"/>
        </w:rPr>
        <w:t xml:space="preserve">. Prepared for Alberta Environment and Sustainable Resource Development, South Saskatchewan Region, Operations, Calgary, Alberta, Canada, by </w:t>
      </w:r>
      <w:r>
        <w:rPr>
          <w:lang w:eastAsia="x-none"/>
        </w:rPr>
        <w:t>T</w:t>
      </w:r>
      <w:r w:rsidRPr="00B52F8E">
        <w:rPr>
          <w:lang w:eastAsia="x-none"/>
        </w:rPr>
        <w:t>etra Tech, Fairfax, VA.</w:t>
      </w:r>
      <w:r>
        <w:rPr>
          <w:lang w:eastAsia="x-none"/>
        </w:rPr>
        <w:t xml:space="preserve"> </w:t>
      </w:r>
      <w:hyperlink r:id="rId18" w:history="1">
        <w:r w:rsidRPr="00271372">
          <w:rPr>
            <w:rStyle w:val="Hyperlink"/>
          </w:rPr>
          <w:t>http://www.susitna-watanahydro.org/wp-content/uploads/2014/09/06.5_GEO_2014_Sediment_TM-and-Appendices.pdf</w:t>
        </w:r>
      </w:hyperlink>
      <w:r w:rsidR="007E5E0D">
        <w:rPr>
          <w:rStyle w:val="Hyperlink"/>
        </w:rPr>
        <w:t xml:space="preserve"> </w:t>
      </w:r>
    </w:p>
    <w:p w14:paraId="425E0988" w14:textId="77777777" w:rsidR="00D01DF2" w:rsidRDefault="00452E94" w:rsidP="004654F9">
      <w:pPr>
        <w:ind w:left="720" w:hanging="720"/>
        <w:rPr>
          <w:lang w:eastAsia="x-none"/>
        </w:rPr>
      </w:pPr>
      <w:r w:rsidRPr="00B52F8E">
        <w:rPr>
          <w:lang w:eastAsia="x-none"/>
        </w:rPr>
        <w:t xml:space="preserve">Tetra Tech, Inc. </w:t>
      </w:r>
      <w:proofErr w:type="spellStart"/>
      <w:r w:rsidRPr="00B52F8E">
        <w:rPr>
          <w:lang w:eastAsia="x-none"/>
        </w:rPr>
        <w:t>2014</w:t>
      </w:r>
      <w:r w:rsidR="00E05D41">
        <w:rPr>
          <w:lang w:eastAsia="x-none"/>
        </w:rPr>
        <w:t>c</w:t>
      </w:r>
      <w:proofErr w:type="spellEnd"/>
      <w:r w:rsidRPr="00B52F8E">
        <w:rPr>
          <w:lang w:eastAsia="x-none"/>
        </w:rPr>
        <w:t xml:space="preserve">. </w:t>
      </w:r>
      <w:r w:rsidRPr="00B52F8E">
        <w:rPr>
          <w:i/>
          <w:lang w:eastAsia="x-none"/>
        </w:rPr>
        <w:t>Sheep River In-Stream Water Quality Model Modelling</w:t>
      </w:r>
      <w:r w:rsidRPr="00B52F8E">
        <w:rPr>
          <w:lang w:eastAsia="x-none"/>
        </w:rPr>
        <w:t xml:space="preserve">. Prepared for Alberta Environment and Sustainable Resource Development, South Saskatchewan Region, Operations, Calgary, Alberta, Canada, by </w:t>
      </w:r>
      <w:r w:rsidR="00752157">
        <w:rPr>
          <w:lang w:eastAsia="x-none"/>
        </w:rPr>
        <w:t>T</w:t>
      </w:r>
      <w:r w:rsidRPr="00B52F8E">
        <w:rPr>
          <w:lang w:eastAsia="x-none"/>
        </w:rPr>
        <w:t xml:space="preserve">etra Tech, Fairfax, VA. </w:t>
      </w:r>
    </w:p>
    <w:p w14:paraId="374E8CC6" w14:textId="2CA07443" w:rsidR="008C178D" w:rsidRDefault="008C178D" w:rsidP="004654F9">
      <w:pPr>
        <w:ind w:left="720" w:hanging="720"/>
        <w:rPr>
          <w:lang w:eastAsia="x-none"/>
        </w:rPr>
      </w:pPr>
      <w:r>
        <w:rPr>
          <w:lang w:eastAsia="x-none"/>
        </w:rPr>
        <w:t xml:space="preserve">Tetra Tech, Inc. </w:t>
      </w:r>
      <w:proofErr w:type="spellStart"/>
      <w:r>
        <w:rPr>
          <w:lang w:eastAsia="x-none"/>
        </w:rPr>
        <w:t>2015</w:t>
      </w:r>
      <w:r w:rsidR="004A4351">
        <w:rPr>
          <w:lang w:eastAsia="x-none"/>
        </w:rPr>
        <w:t>a</w:t>
      </w:r>
      <w:proofErr w:type="spellEnd"/>
      <w:r>
        <w:rPr>
          <w:lang w:eastAsia="x-none"/>
        </w:rPr>
        <w:t xml:space="preserve">. </w:t>
      </w:r>
      <w:r w:rsidRPr="008C178D">
        <w:rPr>
          <w:i/>
          <w:lang w:eastAsia="x-none"/>
        </w:rPr>
        <w:t>Baseline Water Quality Study. Study Plan Section 5.5.</w:t>
      </w:r>
      <w:r>
        <w:rPr>
          <w:lang w:eastAsia="x-none"/>
        </w:rPr>
        <w:t xml:space="preserve"> </w:t>
      </w:r>
      <w:r w:rsidR="00752157" w:rsidRPr="00752157">
        <w:rPr>
          <w:i/>
          <w:lang w:eastAsia="x-none"/>
        </w:rPr>
        <w:t>Study Completion Report</w:t>
      </w:r>
      <w:r w:rsidR="00752157">
        <w:rPr>
          <w:lang w:eastAsia="x-none"/>
        </w:rPr>
        <w:t xml:space="preserve">. </w:t>
      </w:r>
      <w:r w:rsidRPr="00C22D9F">
        <w:rPr>
          <w:lang w:eastAsia="x-none"/>
        </w:rPr>
        <w:t>Prepared for the Alaska Energy Authority. Anchorage, Alaska.</w:t>
      </w:r>
      <w:r w:rsidR="00752157">
        <w:rPr>
          <w:lang w:eastAsia="x-none"/>
        </w:rPr>
        <w:t xml:space="preserve"> </w:t>
      </w:r>
      <w:hyperlink r:id="rId19" w:history="1">
        <w:r w:rsidR="00752157" w:rsidRPr="0005387D">
          <w:rPr>
            <w:rStyle w:val="Hyperlink"/>
            <w:lang w:eastAsia="x-none"/>
          </w:rPr>
          <w:t>http://www.susitna-watanahydro.org/wp-content/uploads/2015/11/05.5_WQ_SCR.pdf</w:t>
        </w:r>
      </w:hyperlink>
      <w:r w:rsidR="00752157">
        <w:rPr>
          <w:lang w:eastAsia="x-none"/>
        </w:rPr>
        <w:t xml:space="preserve">. </w:t>
      </w:r>
    </w:p>
    <w:p w14:paraId="526579B7" w14:textId="19163DE0" w:rsidR="004A4351" w:rsidRDefault="004A4351" w:rsidP="004A4351">
      <w:pPr>
        <w:ind w:left="720" w:hanging="720"/>
        <w:rPr>
          <w:lang w:eastAsia="x-none"/>
        </w:rPr>
      </w:pPr>
      <w:r>
        <w:rPr>
          <w:lang w:eastAsia="x-none"/>
        </w:rPr>
        <w:t xml:space="preserve">Tetra Tech, Inc. </w:t>
      </w:r>
      <w:proofErr w:type="spellStart"/>
      <w:r>
        <w:rPr>
          <w:lang w:eastAsia="x-none"/>
        </w:rPr>
        <w:t>2015b</w:t>
      </w:r>
      <w:proofErr w:type="spellEnd"/>
      <w:r>
        <w:rPr>
          <w:lang w:eastAsia="x-none"/>
        </w:rPr>
        <w:t xml:space="preserve">. </w:t>
      </w:r>
      <w:r>
        <w:rPr>
          <w:i/>
          <w:lang w:eastAsia="x-none"/>
        </w:rPr>
        <w:t>Water Quality Modeling Study. Study Plan Section 5.6. 2014 Study Implementation Report.</w:t>
      </w:r>
      <w:r>
        <w:rPr>
          <w:lang w:eastAsia="x-none"/>
        </w:rPr>
        <w:t xml:space="preserve"> </w:t>
      </w:r>
      <w:r w:rsidRPr="00C22D9F">
        <w:rPr>
          <w:lang w:eastAsia="x-none"/>
        </w:rPr>
        <w:t>Prepared for the Alaska Energy Authority. Anchorage, Alaska.</w:t>
      </w:r>
      <w:r>
        <w:rPr>
          <w:lang w:eastAsia="x-none"/>
        </w:rPr>
        <w:t xml:space="preserve"> </w:t>
      </w:r>
      <w:hyperlink r:id="rId20" w:history="1">
        <w:r w:rsidRPr="00271372">
          <w:rPr>
            <w:rStyle w:val="Hyperlink"/>
          </w:rPr>
          <w:t>http://www.susitna-watanahydro.org/wp-content/uploads/2015/11/05.6_WQMOD_SIR.pdf</w:t>
        </w:r>
      </w:hyperlink>
      <w:r>
        <w:rPr>
          <w:lang w:eastAsia="x-none"/>
        </w:rPr>
        <w:t xml:space="preserve">. </w:t>
      </w:r>
    </w:p>
    <w:p w14:paraId="4DC82C44" w14:textId="2E21478D" w:rsidR="00752157" w:rsidRDefault="00752157" w:rsidP="00752157">
      <w:pPr>
        <w:ind w:left="720" w:hanging="720"/>
        <w:rPr>
          <w:lang w:eastAsia="x-none"/>
        </w:rPr>
      </w:pPr>
      <w:r>
        <w:rPr>
          <w:lang w:eastAsia="x-none"/>
        </w:rPr>
        <w:t xml:space="preserve">Tetra Tech, Inc. 2016. </w:t>
      </w:r>
      <w:r w:rsidRPr="008C178D">
        <w:rPr>
          <w:i/>
          <w:lang w:eastAsia="x-none"/>
        </w:rPr>
        <w:t>Baseline Water Quality Study. Study Plan Section 5.5.</w:t>
      </w:r>
      <w:r>
        <w:rPr>
          <w:lang w:eastAsia="x-none"/>
        </w:rPr>
        <w:t xml:space="preserve"> </w:t>
      </w:r>
      <w:r w:rsidRPr="00752157">
        <w:rPr>
          <w:i/>
          <w:lang w:eastAsia="x-none"/>
        </w:rPr>
        <w:t>Supplement to the Study</w:t>
      </w:r>
      <w:r>
        <w:rPr>
          <w:i/>
          <w:lang w:eastAsia="x-none"/>
        </w:rPr>
        <w:t xml:space="preserve"> </w:t>
      </w:r>
      <w:r w:rsidRPr="00752157">
        <w:rPr>
          <w:i/>
          <w:lang w:eastAsia="x-none"/>
        </w:rPr>
        <w:t>Completion Report</w:t>
      </w:r>
      <w:r>
        <w:rPr>
          <w:lang w:eastAsia="x-none"/>
        </w:rPr>
        <w:t xml:space="preserve">. </w:t>
      </w:r>
      <w:r w:rsidRPr="00C22D9F">
        <w:rPr>
          <w:lang w:eastAsia="x-none"/>
        </w:rPr>
        <w:t>Prepared for the Alaska Energy Authority. Anchorage, Alaska.</w:t>
      </w:r>
      <w:r>
        <w:rPr>
          <w:lang w:eastAsia="x-none"/>
        </w:rPr>
        <w:t xml:space="preserve"> </w:t>
      </w:r>
      <w:hyperlink r:id="rId21" w:history="1">
        <w:r w:rsidRPr="0005387D">
          <w:rPr>
            <w:rStyle w:val="Hyperlink"/>
            <w:lang w:eastAsia="x-none"/>
          </w:rPr>
          <w:t>http://www.susitna-watanahydro.org/wp-content/uploads/2016/11/Att_2_05.05_Supplement_to_SCR.pdf</w:t>
        </w:r>
      </w:hyperlink>
      <w:r>
        <w:rPr>
          <w:lang w:eastAsia="x-none"/>
        </w:rPr>
        <w:t xml:space="preserve">. </w:t>
      </w:r>
    </w:p>
    <w:p w14:paraId="5D253E82" w14:textId="6DC7705D" w:rsidR="008573D0" w:rsidRPr="00F10C55" w:rsidRDefault="003B0F4F" w:rsidP="00AF3142">
      <w:pPr>
        <w:ind w:left="720" w:hanging="720"/>
        <w:rPr>
          <w:rFonts w:eastAsia="Times New Roman"/>
          <w:szCs w:val="24"/>
        </w:rPr>
      </w:pPr>
      <w:r w:rsidRPr="00B52F8E">
        <w:rPr>
          <w:lang w:eastAsia="x-none"/>
        </w:rPr>
        <w:t xml:space="preserve">Weston Solutions, LLC. 2006. </w:t>
      </w:r>
      <w:r w:rsidRPr="00B52F8E">
        <w:rPr>
          <w:i/>
          <w:lang w:eastAsia="x-none"/>
        </w:rPr>
        <w:t>Modeling Study of PCB Contamination in the Housatonic River</w:t>
      </w:r>
      <w:r w:rsidRPr="00B52F8E">
        <w:rPr>
          <w:lang w:eastAsia="x-none"/>
        </w:rPr>
        <w:t>. Final model documentation report. Prepared for U.S. Army Corps of Engineers, New England District, Concord, MA and U.S. Environmental Protection Agency. New England Region, Boston, MA, by Weston Solutions, Inc., West Chester, PA.</w:t>
      </w:r>
      <w:r w:rsidR="00AF3142">
        <w:rPr>
          <w:lang w:eastAsia="x-none"/>
        </w:rPr>
        <w:t xml:space="preserve"> </w:t>
      </w:r>
      <w:r w:rsidR="008573D0">
        <w:br w:type="page"/>
      </w:r>
    </w:p>
    <w:p w14:paraId="32AAF44A" w14:textId="2C7A011B" w:rsidR="007F5413" w:rsidRDefault="007F5413" w:rsidP="00E500CF">
      <w:pPr>
        <w:pStyle w:val="Heading1"/>
      </w:pPr>
      <w:bookmarkStart w:id="47" w:name="_Toc492906148"/>
      <w:r>
        <w:t>Tables</w:t>
      </w:r>
      <w:bookmarkEnd w:id="47"/>
      <w:r>
        <w:t xml:space="preserve"> </w:t>
      </w:r>
    </w:p>
    <w:p w14:paraId="350E915A" w14:textId="30940E96" w:rsidR="00A60ABF" w:rsidRDefault="00A60ABF" w:rsidP="00A60ABF">
      <w:pPr>
        <w:pStyle w:val="TableCaption"/>
      </w:pPr>
      <w:bookmarkStart w:id="48" w:name="_Toc492906150"/>
      <w:r>
        <w:t xml:space="preserve">Table 4.3-1. </w:t>
      </w:r>
      <w:r w:rsidRPr="00A60ABF">
        <w:t>Inventory of Meteorological Station in the vicinity of the Susitna River</w:t>
      </w:r>
      <w:bookmarkEnd w:id="48"/>
    </w:p>
    <w:tbl>
      <w:tblPr>
        <w:tblW w:w="9305" w:type="dxa"/>
        <w:tblInd w:w="93" w:type="dxa"/>
        <w:tblLayout w:type="fixed"/>
        <w:tblLook w:val="04A0" w:firstRow="1" w:lastRow="0" w:firstColumn="1" w:lastColumn="0" w:noHBand="0" w:noVBand="1"/>
      </w:tblPr>
      <w:tblGrid>
        <w:gridCol w:w="892"/>
        <w:gridCol w:w="1573"/>
        <w:gridCol w:w="1440"/>
        <w:gridCol w:w="990"/>
        <w:gridCol w:w="1080"/>
        <w:gridCol w:w="1350"/>
        <w:gridCol w:w="1980"/>
      </w:tblGrid>
      <w:tr w:rsidR="00A60ABF" w:rsidRPr="00A628AB" w14:paraId="753C23FC" w14:textId="77777777" w:rsidTr="00A60ABF">
        <w:trPr>
          <w:trHeight w:val="1002"/>
          <w:tblHeader/>
        </w:trPr>
        <w:tc>
          <w:tcPr>
            <w:tcW w:w="8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1F83B"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Susitna River Mile</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4ECCB9D6"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Description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F022EBF"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Station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2B55032" w14:textId="116A5D6F"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Latitude</w:t>
            </w:r>
            <w:r>
              <w:rPr>
                <w:rFonts w:ascii="Arial Narrow" w:hAnsi="Arial Narrow" w:cs="Arial"/>
                <w:b/>
                <w:bCs/>
                <w:sz w:val="20"/>
                <w:szCs w:val="20"/>
              </w:rPr>
              <w:t xml:space="preserve"> </w:t>
            </w:r>
            <w:r w:rsidRPr="00A60ABF">
              <w:rPr>
                <w:rFonts w:ascii="Arial Narrow" w:hAnsi="Arial Narrow" w:cs="Arial"/>
                <w:b/>
                <w:bCs/>
                <w:sz w:val="20"/>
                <w:szCs w:val="20"/>
              </w:rPr>
              <w:t>(Decimal degrees)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0D27CD5"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Longitude (Decimal degrees)</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60BDC16"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Period of record</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1006F044" w14:textId="77777777" w:rsidR="00A60ABF" w:rsidRPr="00A60ABF" w:rsidRDefault="00A60ABF" w:rsidP="00A60ABF">
            <w:pPr>
              <w:jc w:val="left"/>
              <w:rPr>
                <w:rFonts w:ascii="Arial Narrow" w:hAnsi="Arial Narrow" w:cs="Arial"/>
                <w:b/>
                <w:bCs/>
                <w:sz w:val="20"/>
                <w:szCs w:val="20"/>
              </w:rPr>
            </w:pPr>
            <w:r w:rsidRPr="00A60ABF">
              <w:rPr>
                <w:rFonts w:ascii="Arial Narrow" w:hAnsi="Arial Narrow" w:cs="Arial"/>
                <w:b/>
                <w:bCs/>
                <w:sz w:val="20"/>
                <w:szCs w:val="20"/>
              </w:rPr>
              <w:t>Parameters measured</w:t>
            </w:r>
          </w:p>
        </w:tc>
      </w:tr>
      <w:tr w:rsidR="00A60ABF" w:rsidRPr="00A628AB" w14:paraId="7F7E6CD9" w14:textId="77777777" w:rsidTr="00A60ABF">
        <w:trPr>
          <w:trHeight w:val="54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1F3D7F19"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44.3</w:t>
            </w:r>
          </w:p>
        </w:tc>
        <w:tc>
          <w:tcPr>
            <w:tcW w:w="1573" w:type="dxa"/>
            <w:tcBorders>
              <w:top w:val="nil"/>
              <w:left w:val="nil"/>
              <w:bottom w:val="single" w:sz="4" w:space="0" w:color="auto"/>
              <w:right w:val="single" w:sz="4" w:space="0" w:color="auto"/>
            </w:tcBorders>
            <w:shd w:val="clear" w:color="auto" w:fill="auto"/>
            <w:vAlign w:val="center"/>
            <w:hideMark/>
          </w:tcPr>
          <w:p w14:paraId="1541A200" w14:textId="77777777" w:rsidR="00A60ABF" w:rsidRPr="00A60ABF" w:rsidRDefault="00A60ABF" w:rsidP="00A60ABF">
            <w:pPr>
              <w:ind w:firstLineChars="100" w:firstLine="200"/>
              <w:jc w:val="left"/>
              <w:rPr>
                <w:rFonts w:ascii="Arial Narrow" w:hAnsi="Arial Narrow" w:cs="Arial"/>
                <w:sz w:val="20"/>
                <w:szCs w:val="20"/>
              </w:rPr>
            </w:pPr>
            <w:r w:rsidRPr="00A60ABF">
              <w:rPr>
                <w:rFonts w:ascii="Arial Narrow" w:hAnsi="Arial Narrow" w:cs="Arial"/>
                <w:sz w:val="20"/>
                <w:szCs w:val="20"/>
              </w:rPr>
              <w:t>Willow Creek</w:t>
            </w:r>
          </w:p>
        </w:tc>
        <w:tc>
          <w:tcPr>
            <w:tcW w:w="1440" w:type="dxa"/>
            <w:tcBorders>
              <w:top w:val="nil"/>
              <w:left w:val="nil"/>
              <w:bottom w:val="single" w:sz="4" w:space="0" w:color="auto"/>
              <w:right w:val="single" w:sz="4" w:space="0" w:color="auto"/>
            </w:tcBorders>
            <w:shd w:val="clear" w:color="auto" w:fill="auto"/>
            <w:vAlign w:val="center"/>
            <w:hideMark/>
          </w:tcPr>
          <w:p w14:paraId="11F08B28"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Willow Airport WBAN 26560</w:t>
            </w:r>
          </w:p>
        </w:tc>
        <w:tc>
          <w:tcPr>
            <w:tcW w:w="990" w:type="dxa"/>
            <w:tcBorders>
              <w:top w:val="nil"/>
              <w:left w:val="nil"/>
              <w:bottom w:val="single" w:sz="4" w:space="0" w:color="auto"/>
              <w:right w:val="single" w:sz="4" w:space="0" w:color="auto"/>
            </w:tcBorders>
            <w:shd w:val="clear" w:color="auto" w:fill="auto"/>
            <w:vAlign w:val="center"/>
            <w:hideMark/>
          </w:tcPr>
          <w:p w14:paraId="54173700"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61.7650</w:t>
            </w:r>
          </w:p>
        </w:tc>
        <w:tc>
          <w:tcPr>
            <w:tcW w:w="1080" w:type="dxa"/>
            <w:tcBorders>
              <w:top w:val="nil"/>
              <w:left w:val="nil"/>
              <w:bottom w:val="single" w:sz="4" w:space="0" w:color="auto"/>
              <w:right w:val="single" w:sz="4" w:space="0" w:color="auto"/>
            </w:tcBorders>
            <w:shd w:val="clear" w:color="auto" w:fill="auto"/>
            <w:vAlign w:val="center"/>
            <w:hideMark/>
          </w:tcPr>
          <w:p w14:paraId="19A5E10E"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-150.0503</w:t>
            </w:r>
          </w:p>
        </w:tc>
        <w:tc>
          <w:tcPr>
            <w:tcW w:w="1350" w:type="dxa"/>
            <w:tcBorders>
              <w:top w:val="nil"/>
              <w:left w:val="nil"/>
              <w:bottom w:val="single" w:sz="4" w:space="0" w:color="auto"/>
              <w:right w:val="single" w:sz="4" w:space="0" w:color="auto"/>
            </w:tcBorders>
            <w:shd w:val="clear" w:color="auto" w:fill="auto"/>
            <w:vAlign w:val="center"/>
            <w:hideMark/>
          </w:tcPr>
          <w:p w14:paraId="0BB798B3"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6/15/2005 to 10/31/2011</w:t>
            </w:r>
          </w:p>
        </w:tc>
        <w:tc>
          <w:tcPr>
            <w:tcW w:w="1980" w:type="dxa"/>
            <w:tcBorders>
              <w:top w:val="nil"/>
              <w:left w:val="nil"/>
              <w:bottom w:val="single" w:sz="4" w:space="0" w:color="auto"/>
              <w:right w:val="single" w:sz="4" w:space="0" w:color="auto"/>
            </w:tcBorders>
            <w:shd w:val="clear" w:color="auto" w:fill="auto"/>
            <w:vAlign w:val="center"/>
            <w:hideMark/>
          </w:tcPr>
          <w:p w14:paraId="1D69D0DD"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Wind speed, visibility, temperature, relative humidity, barometric pressure</w:t>
            </w:r>
          </w:p>
        </w:tc>
      </w:tr>
      <w:tr w:rsidR="00A60ABF" w:rsidRPr="00A628AB" w14:paraId="64AC2272" w14:textId="77777777" w:rsidTr="00A60ABF">
        <w:trPr>
          <w:trHeight w:val="1002"/>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022B45F"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80.0</w:t>
            </w:r>
          </w:p>
        </w:tc>
        <w:tc>
          <w:tcPr>
            <w:tcW w:w="1573" w:type="dxa"/>
            <w:tcBorders>
              <w:top w:val="nil"/>
              <w:left w:val="nil"/>
              <w:bottom w:val="single" w:sz="4" w:space="0" w:color="auto"/>
              <w:right w:val="single" w:sz="4" w:space="0" w:color="auto"/>
            </w:tcBorders>
            <w:shd w:val="clear" w:color="auto" w:fill="auto"/>
            <w:vAlign w:val="center"/>
            <w:hideMark/>
          </w:tcPr>
          <w:p w14:paraId="3E6E7DF3"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Susitna River near Sunshine Gage</w:t>
            </w:r>
          </w:p>
        </w:tc>
        <w:tc>
          <w:tcPr>
            <w:tcW w:w="1440" w:type="dxa"/>
            <w:tcBorders>
              <w:top w:val="nil"/>
              <w:left w:val="nil"/>
              <w:bottom w:val="single" w:sz="4" w:space="0" w:color="auto"/>
              <w:right w:val="single" w:sz="4" w:space="0" w:color="auto"/>
            </w:tcBorders>
            <w:shd w:val="clear" w:color="auto" w:fill="auto"/>
            <w:vAlign w:val="center"/>
            <w:hideMark/>
          </w:tcPr>
          <w:p w14:paraId="2FE29A29"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Talkeetna RWIS: Parks Highway @ Talkeetna Rd. MP 98.7</w:t>
            </w:r>
          </w:p>
        </w:tc>
        <w:tc>
          <w:tcPr>
            <w:tcW w:w="990" w:type="dxa"/>
            <w:tcBorders>
              <w:top w:val="nil"/>
              <w:left w:val="nil"/>
              <w:bottom w:val="single" w:sz="4" w:space="0" w:color="auto"/>
              <w:right w:val="single" w:sz="4" w:space="0" w:color="auto"/>
            </w:tcBorders>
            <w:shd w:val="clear" w:color="auto" w:fill="auto"/>
            <w:vAlign w:val="center"/>
            <w:hideMark/>
          </w:tcPr>
          <w:p w14:paraId="2340EA4B"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62.1381</w:t>
            </w:r>
          </w:p>
        </w:tc>
        <w:tc>
          <w:tcPr>
            <w:tcW w:w="1080" w:type="dxa"/>
            <w:tcBorders>
              <w:top w:val="nil"/>
              <w:left w:val="nil"/>
              <w:bottom w:val="single" w:sz="4" w:space="0" w:color="auto"/>
              <w:right w:val="single" w:sz="4" w:space="0" w:color="auto"/>
            </w:tcBorders>
            <w:shd w:val="clear" w:color="auto" w:fill="auto"/>
            <w:vAlign w:val="center"/>
            <w:hideMark/>
          </w:tcPr>
          <w:p w14:paraId="0C68F918"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-150.1155</w:t>
            </w:r>
          </w:p>
        </w:tc>
        <w:tc>
          <w:tcPr>
            <w:tcW w:w="1350" w:type="dxa"/>
            <w:tcBorders>
              <w:top w:val="nil"/>
              <w:left w:val="nil"/>
              <w:bottom w:val="single" w:sz="4" w:space="0" w:color="auto"/>
              <w:right w:val="single" w:sz="4" w:space="0" w:color="auto"/>
            </w:tcBorders>
            <w:shd w:val="clear" w:color="auto" w:fill="auto"/>
            <w:vAlign w:val="center"/>
            <w:hideMark/>
          </w:tcPr>
          <w:p w14:paraId="3228C9E3"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5/15/2003 to 9/1/2013</w:t>
            </w:r>
          </w:p>
        </w:tc>
        <w:tc>
          <w:tcPr>
            <w:tcW w:w="1980" w:type="dxa"/>
            <w:tcBorders>
              <w:top w:val="nil"/>
              <w:left w:val="nil"/>
              <w:bottom w:val="single" w:sz="4" w:space="0" w:color="auto"/>
              <w:right w:val="single" w:sz="4" w:space="0" w:color="auto"/>
            </w:tcBorders>
            <w:shd w:val="clear" w:color="auto" w:fill="auto"/>
            <w:vAlign w:val="center"/>
            <w:hideMark/>
          </w:tcPr>
          <w:p w14:paraId="61D5DDD5"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Wind speed and direction, temperature, relative humidity, precipitation, dew point, pavement temperature, subsurface temperature</w:t>
            </w:r>
          </w:p>
        </w:tc>
      </w:tr>
      <w:tr w:rsidR="00A60ABF" w:rsidRPr="00A628AB" w14:paraId="55B1530E" w14:textId="77777777" w:rsidTr="00A60ABF">
        <w:trPr>
          <w:trHeight w:val="78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AB26919"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97.0</w:t>
            </w:r>
          </w:p>
        </w:tc>
        <w:tc>
          <w:tcPr>
            <w:tcW w:w="1573" w:type="dxa"/>
            <w:tcBorders>
              <w:top w:val="nil"/>
              <w:left w:val="nil"/>
              <w:bottom w:val="single" w:sz="4" w:space="0" w:color="auto"/>
              <w:right w:val="single" w:sz="4" w:space="0" w:color="auto"/>
            </w:tcBorders>
            <w:shd w:val="clear" w:color="auto" w:fill="auto"/>
            <w:vAlign w:val="center"/>
            <w:hideMark/>
          </w:tcPr>
          <w:p w14:paraId="6976BD52"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Susitna River at Talkeetna</w:t>
            </w:r>
          </w:p>
        </w:tc>
        <w:tc>
          <w:tcPr>
            <w:tcW w:w="1440" w:type="dxa"/>
            <w:tcBorders>
              <w:top w:val="nil"/>
              <w:left w:val="nil"/>
              <w:bottom w:val="single" w:sz="4" w:space="0" w:color="auto"/>
              <w:right w:val="single" w:sz="4" w:space="0" w:color="auto"/>
            </w:tcBorders>
            <w:shd w:val="clear" w:color="auto" w:fill="auto"/>
            <w:vAlign w:val="center"/>
            <w:hideMark/>
          </w:tcPr>
          <w:p w14:paraId="0B49D972"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Talkeetna Airport: FAA/NOAA Station WBAN 26528</w:t>
            </w:r>
          </w:p>
        </w:tc>
        <w:tc>
          <w:tcPr>
            <w:tcW w:w="990" w:type="dxa"/>
            <w:tcBorders>
              <w:top w:val="nil"/>
              <w:left w:val="nil"/>
              <w:bottom w:val="single" w:sz="4" w:space="0" w:color="auto"/>
              <w:right w:val="single" w:sz="4" w:space="0" w:color="auto"/>
            </w:tcBorders>
            <w:shd w:val="clear" w:color="auto" w:fill="auto"/>
            <w:vAlign w:val="center"/>
            <w:hideMark/>
          </w:tcPr>
          <w:p w14:paraId="2B27980C"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62.3200</w:t>
            </w:r>
          </w:p>
        </w:tc>
        <w:tc>
          <w:tcPr>
            <w:tcW w:w="1080" w:type="dxa"/>
            <w:tcBorders>
              <w:top w:val="nil"/>
              <w:left w:val="nil"/>
              <w:bottom w:val="single" w:sz="4" w:space="0" w:color="auto"/>
              <w:right w:val="single" w:sz="4" w:space="0" w:color="auto"/>
            </w:tcBorders>
            <w:shd w:val="clear" w:color="auto" w:fill="auto"/>
            <w:vAlign w:val="center"/>
            <w:hideMark/>
          </w:tcPr>
          <w:p w14:paraId="2900CF97"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-150.0950</w:t>
            </w:r>
          </w:p>
        </w:tc>
        <w:tc>
          <w:tcPr>
            <w:tcW w:w="1350" w:type="dxa"/>
            <w:tcBorders>
              <w:top w:val="nil"/>
              <w:left w:val="nil"/>
              <w:bottom w:val="single" w:sz="4" w:space="0" w:color="auto"/>
              <w:right w:val="single" w:sz="4" w:space="0" w:color="auto"/>
            </w:tcBorders>
            <w:shd w:val="clear" w:color="auto" w:fill="auto"/>
            <w:vAlign w:val="center"/>
            <w:hideMark/>
          </w:tcPr>
          <w:p w14:paraId="1F28956C"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7/1948 to 12/31/2013</w:t>
            </w:r>
          </w:p>
        </w:tc>
        <w:tc>
          <w:tcPr>
            <w:tcW w:w="1980" w:type="dxa"/>
            <w:tcBorders>
              <w:top w:val="nil"/>
              <w:left w:val="nil"/>
              <w:bottom w:val="single" w:sz="4" w:space="0" w:color="auto"/>
              <w:right w:val="single" w:sz="4" w:space="0" w:color="auto"/>
            </w:tcBorders>
            <w:shd w:val="clear" w:color="auto" w:fill="auto"/>
            <w:vAlign w:val="center"/>
            <w:hideMark/>
          </w:tcPr>
          <w:p w14:paraId="72F9013C"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 xml:space="preserve">Wind speed, visibility, temperature, relative humidity, barometric pressure, precipitation, </w:t>
            </w:r>
          </w:p>
        </w:tc>
      </w:tr>
      <w:tr w:rsidR="00A60ABF" w:rsidRPr="00A628AB" w14:paraId="4EF585C7" w14:textId="77777777" w:rsidTr="00A60ABF">
        <w:trPr>
          <w:trHeight w:val="582"/>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0ECC2E75"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138.5</w:t>
            </w:r>
          </w:p>
        </w:tc>
        <w:tc>
          <w:tcPr>
            <w:tcW w:w="1573" w:type="dxa"/>
            <w:tcBorders>
              <w:top w:val="nil"/>
              <w:left w:val="nil"/>
              <w:bottom w:val="single" w:sz="4" w:space="0" w:color="auto"/>
              <w:right w:val="single" w:sz="4" w:space="0" w:color="auto"/>
            </w:tcBorders>
            <w:shd w:val="clear" w:color="auto" w:fill="auto"/>
            <w:vAlign w:val="center"/>
            <w:hideMark/>
          </w:tcPr>
          <w:p w14:paraId="4A1F0755"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Susitna River at Indian River</w:t>
            </w:r>
          </w:p>
        </w:tc>
        <w:tc>
          <w:tcPr>
            <w:tcW w:w="1440" w:type="dxa"/>
            <w:tcBorders>
              <w:top w:val="nil"/>
              <w:left w:val="nil"/>
              <w:bottom w:val="single" w:sz="4" w:space="0" w:color="auto"/>
              <w:right w:val="single" w:sz="4" w:space="0" w:color="auto"/>
            </w:tcBorders>
            <w:shd w:val="clear" w:color="auto" w:fill="auto"/>
            <w:vAlign w:val="center"/>
            <w:hideMark/>
          </w:tcPr>
          <w:p w14:paraId="23693700" w14:textId="77777777" w:rsidR="00A60ABF" w:rsidRPr="00A60ABF" w:rsidRDefault="00A60ABF" w:rsidP="00A60ABF">
            <w:pPr>
              <w:ind w:firstLineChars="800" w:firstLine="1600"/>
              <w:jc w:val="left"/>
              <w:rPr>
                <w:rFonts w:ascii="Arial Narrow" w:hAnsi="Arial Narrow" w:cs="Arial"/>
                <w:sz w:val="20"/>
                <w:szCs w:val="20"/>
              </w:rPr>
            </w:pPr>
            <w:r w:rsidRPr="00A60ABF">
              <w:rPr>
                <w:rFonts w:ascii="Arial Narrow" w:hAnsi="Arial Narrow" w:cs="Arial"/>
                <w:sz w:val="20"/>
                <w:szCs w:val="20"/>
              </w:rPr>
              <w:t>NESM3</w:t>
            </w:r>
          </w:p>
        </w:tc>
        <w:tc>
          <w:tcPr>
            <w:tcW w:w="990" w:type="dxa"/>
            <w:tcBorders>
              <w:top w:val="nil"/>
              <w:left w:val="nil"/>
              <w:bottom w:val="single" w:sz="4" w:space="0" w:color="auto"/>
              <w:right w:val="single" w:sz="4" w:space="0" w:color="auto"/>
            </w:tcBorders>
            <w:shd w:val="clear" w:color="auto" w:fill="auto"/>
            <w:vAlign w:val="center"/>
            <w:hideMark/>
          </w:tcPr>
          <w:p w14:paraId="166FBCCA"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62.7842</w:t>
            </w:r>
          </w:p>
        </w:tc>
        <w:tc>
          <w:tcPr>
            <w:tcW w:w="1080" w:type="dxa"/>
            <w:tcBorders>
              <w:top w:val="nil"/>
              <w:left w:val="nil"/>
              <w:bottom w:val="single" w:sz="4" w:space="0" w:color="auto"/>
              <w:right w:val="single" w:sz="4" w:space="0" w:color="auto"/>
            </w:tcBorders>
            <w:shd w:val="clear" w:color="auto" w:fill="auto"/>
            <w:vAlign w:val="center"/>
            <w:hideMark/>
          </w:tcPr>
          <w:p w14:paraId="57AA574A"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-149.6633</w:t>
            </w:r>
          </w:p>
        </w:tc>
        <w:tc>
          <w:tcPr>
            <w:tcW w:w="1350" w:type="dxa"/>
            <w:tcBorders>
              <w:top w:val="nil"/>
              <w:left w:val="nil"/>
              <w:bottom w:val="single" w:sz="4" w:space="0" w:color="auto"/>
              <w:right w:val="single" w:sz="4" w:space="0" w:color="auto"/>
            </w:tcBorders>
            <w:shd w:val="clear" w:color="auto" w:fill="auto"/>
            <w:vAlign w:val="center"/>
            <w:hideMark/>
          </w:tcPr>
          <w:p w14:paraId="3CE39DC8"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09/27/2012 to 10/21/2013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14:paraId="0328CAB7"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Wind speed and direction, temperature, relative humidity, barometric pressure, precipitation, wind gust and direction, solar radiation</w:t>
            </w:r>
          </w:p>
        </w:tc>
      </w:tr>
      <w:tr w:rsidR="00A60ABF" w:rsidRPr="00A628AB" w14:paraId="0CF5BED2" w14:textId="77777777" w:rsidTr="00A60ABF">
        <w:trPr>
          <w:trHeight w:val="78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3C19FF15"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184.1</w:t>
            </w:r>
          </w:p>
        </w:tc>
        <w:tc>
          <w:tcPr>
            <w:tcW w:w="1573" w:type="dxa"/>
            <w:tcBorders>
              <w:top w:val="nil"/>
              <w:left w:val="nil"/>
              <w:bottom w:val="single" w:sz="4" w:space="0" w:color="auto"/>
              <w:right w:val="single" w:sz="4" w:space="0" w:color="auto"/>
            </w:tcBorders>
            <w:shd w:val="clear" w:color="auto" w:fill="auto"/>
            <w:vAlign w:val="center"/>
            <w:hideMark/>
          </w:tcPr>
          <w:p w14:paraId="4C5BA6AA"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 xml:space="preserve">Susitna River at </w:t>
            </w:r>
            <w:proofErr w:type="spellStart"/>
            <w:r w:rsidRPr="00A60ABF">
              <w:rPr>
                <w:rFonts w:ascii="Arial Narrow" w:hAnsi="Arial Narrow" w:cs="Arial"/>
                <w:sz w:val="20"/>
                <w:szCs w:val="20"/>
              </w:rPr>
              <w:t>Watana</w:t>
            </w:r>
            <w:proofErr w:type="spellEnd"/>
            <w:r w:rsidRPr="00A60ABF">
              <w:rPr>
                <w:rFonts w:ascii="Arial Narrow" w:hAnsi="Arial Narrow" w:cs="Arial"/>
                <w:sz w:val="20"/>
                <w:szCs w:val="20"/>
              </w:rPr>
              <w:t xml:space="preserve"> Dam (upland on bench)</w:t>
            </w:r>
          </w:p>
        </w:tc>
        <w:tc>
          <w:tcPr>
            <w:tcW w:w="1440" w:type="dxa"/>
            <w:tcBorders>
              <w:top w:val="nil"/>
              <w:left w:val="nil"/>
              <w:bottom w:val="single" w:sz="4" w:space="0" w:color="auto"/>
              <w:right w:val="single" w:sz="4" w:space="0" w:color="auto"/>
            </w:tcBorders>
            <w:shd w:val="clear" w:color="auto" w:fill="auto"/>
            <w:vAlign w:val="center"/>
            <w:hideMark/>
          </w:tcPr>
          <w:p w14:paraId="7315A005" w14:textId="77777777" w:rsidR="00A60ABF" w:rsidRPr="00A60ABF" w:rsidRDefault="00A60ABF" w:rsidP="00A60ABF">
            <w:pPr>
              <w:ind w:firstLineChars="800" w:firstLine="1600"/>
              <w:jc w:val="left"/>
              <w:rPr>
                <w:rFonts w:ascii="Arial Narrow" w:hAnsi="Arial Narrow" w:cs="Arial"/>
                <w:sz w:val="20"/>
                <w:szCs w:val="20"/>
              </w:rPr>
            </w:pPr>
            <w:r w:rsidRPr="00A60ABF">
              <w:rPr>
                <w:rFonts w:ascii="Arial Narrow" w:hAnsi="Arial Narrow" w:cs="Arial"/>
                <w:sz w:val="20"/>
                <w:szCs w:val="20"/>
              </w:rPr>
              <w:t>EESM1</w:t>
            </w:r>
          </w:p>
        </w:tc>
        <w:tc>
          <w:tcPr>
            <w:tcW w:w="990" w:type="dxa"/>
            <w:tcBorders>
              <w:top w:val="nil"/>
              <w:left w:val="nil"/>
              <w:bottom w:val="single" w:sz="4" w:space="0" w:color="auto"/>
              <w:right w:val="single" w:sz="4" w:space="0" w:color="auto"/>
            </w:tcBorders>
            <w:shd w:val="clear" w:color="auto" w:fill="auto"/>
            <w:vAlign w:val="center"/>
            <w:hideMark/>
          </w:tcPr>
          <w:p w14:paraId="1FA8DEF9"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62.8295</w:t>
            </w:r>
          </w:p>
        </w:tc>
        <w:tc>
          <w:tcPr>
            <w:tcW w:w="1080" w:type="dxa"/>
            <w:tcBorders>
              <w:top w:val="nil"/>
              <w:left w:val="nil"/>
              <w:bottom w:val="single" w:sz="4" w:space="0" w:color="auto"/>
              <w:right w:val="single" w:sz="4" w:space="0" w:color="auto"/>
            </w:tcBorders>
            <w:shd w:val="clear" w:color="auto" w:fill="auto"/>
            <w:vAlign w:val="center"/>
            <w:hideMark/>
          </w:tcPr>
          <w:p w14:paraId="2C7EB360"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-148.5518</w:t>
            </w:r>
          </w:p>
        </w:tc>
        <w:tc>
          <w:tcPr>
            <w:tcW w:w="1350" w:type="dxa"/>
            <w:tcBorders>
              <w:top w:val="nil"/>
              <w:left w:val="nil"/>
              <w:bottom w:val="single" w:sz="4" w:space="0" w:color="auto"/>
              <w:right w:val="single" w:sz="4" w:space="0" w:color="auto"/>
            </w:tcBorders>
            <w:shd w:val="clear" w:color="auto" w:fill="auto"/>
            <w:vAlign w:val="center"/>
            <w:hideMark/>
          </w:tcPr>
          <w:p w14:paraId="13B43734"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08/29/2012 to 8/22/2013</w:t>
            </w:r>
          </w:p>
        </w:tc>
        <w:tc>
          <w:tcPr>
            <w:tcW w:w="1980" w:type="dxa"/>
            <w:vMerge/>
            <w:tcBorders>
              <w:top w:val="nil"/>
              <w:left w:val="single" w:sz="4" w:space="0" w:color="auto"/>
              <w:bottom w:val="single" w:sz="4" w:space="0" w:color="auto"/>
              <w:right w:val="single" w:sz="4" w:space="0" w:color="auto"/>
            </w:tcBorders>
            <w:vAlign w:val="center"/>
            <w:hideMark/>
          </w:tcPr>
          <w:p w14:paraId="03B68AC1" w14:textId="77777777" w:rsidR="00A60ABF" w:rsidRPr="00A60ABF" w:rsidRDefault="00A60ABF" w:rsidP="00A60ABF">
            <w:pPr>
              <w:jc w:val="left"/>
              <w:rPr>
                <w:rFonts w:ascii="Arial Narrow" w:hAnsi="Arial Narrow" w:cs="Arial"/>
                <w:sz w:val="20"/>
                <w:szCs w:val="20"/>
              </w:rPr>
            </w:pPr>
          </w:p>
        </w:tc>
      </w:tr>
      <w:tr w:rsidR="00A60ABF" w:rsidRPr="00A628AB" w14:paraId="0102B5E0" w14:textId="77777777" w:rsidTr="00A60ABF">
        <w:trPr>
          <w:trHeight w:val="600"/>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AA63450"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233.4</w:t>
            </w:r>
          </w:p>
        </w:tc>
        <w:tc>
          <w:tcPr>
            <w:tcW w:w="1573" w:type="dxa"/>
            <w:tcBorders>
              <w:top w:val="nil"/>
              <w:left w:val="nil"/>
              <w:bottom w:val="single" w:sz="4" w:space="0" w:color="auto"/>
              <w:right w:val="single" w:sz="4" w:space="0" w:color="auto"/>
            </w:tcBorders>
            <w:shd w:val="clear" w:color="auto" w:fill="auto"/>
            <w:vAlign w:val="center"/>
            <w:hideMark/>
          </w:tcPr>
          <w:p w14:paraId="6531B97A"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 xml:space="preserve">Susitna River above </w:t>
            </w:r>
            <w:proofErr w:type="spellStart"/>
            <w:r w:rsidRPr="00A60ABF">
              <w:rPr>
                <w:rFonts w:ascii="Arial Narrow" w:hAnsi="Arial Narrow" w:cs="Arial"/>
                <w:sz w:val="20"/>
                <w:szCs w:val="20"/>
              </w:rPr>
              <w:t>Oshetna</w:t>
            </w:r>
            <w:proofErr w:type="spellEnd"/>
          </w:p>
        </w:tc>
        <w:tc>
          <w:tcPr>
            <w:tcW w:w="1440" w:type="dxa"/>
            <w:tcBorders>
              <w:top w:val="nil"/>
              <w:left w:val="nil"/>
              <w:bottom w:val="single" w:sz="4" w:space="0" w:color="auto"/>
              <w:right w:val="single" w:sz="4" w:space="0" w:color="auto"/>
            </w:tcBorders>
            <w:shd w:val="clear" w:color="auto" w:fill="auto"/>
            <w:vAlign w:val="center"/>
            <w:hideMark/>
          </w:tcPr>
          <w:p w14:paraId="3FA5640C" w14:textId="77777777" w:rsidR="00A60ABF" w:rsidRPr="00A60ABF" w:rsidRDefault="00A60ABF" w:rsidP="00A60ABF">
            <w:pPr>
              <w:ind w:firstLineChars="800" w:firstLine="1600"/>
              <w:jc w:val="left"/>
              <w:rPr>
                <w:rFonts w:ascii="Arial Narrow" w:hAnsi="Arial Narrow" w:cs="Arial"/>
                <w:sz w:val="20"/>
                <w:szCs w:val="20"/>
              </w:rPr>
            </w:pPr>
            <w:r w:rsidRPr="00A60ABF">
              <w:rPr>
                <w:rFonts w:ascii="Arial Narrow" w:hAnsi="Arial Narrow" w:cs="Arial"/>
                <w:sz w:val="20"/>
                <w:szCs w:val="20"/>
              </w:rPr>
              <w:t>NESM2</w:t>
            </w:r>
          </w:p>
        </w:tc>
        <w:tc>
          <w:tcPr>
            <w:tcW w:w="990" w:type="dxa"/>
            <w:tcBorders>
              <w:top w:val="nil"/>
              <w:left w:val="nil"/>
              <w:bottom w:val="single" w:sz="4" w:space="0" w:color="auto"/>
              <w:right w:val="single" w:sz="4" w:space="0" w:color="auto"/>
            </w:tcBorders>
            <w:shd w:val="clear" w:color="auto" w:fill="auto"/>
            <w:vAlign w:val="center"/>
            <w:hideMark/>
          </w:tcPr>
          <w:p w14:paraId="46FBFB52"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62.6388</w:t>
            </w:r>
          </w:p>
        </w:tc>
        <w:tc>
          <w:tcPr>
            <w:tcW w:w="1080" w:type="dxa"/>
            <w:tcBorders>
              <w:top w:val="nil"/>
              <w:left w:val="nil"/>
              <w:bottom w:val="single" w:sz="4" w:space="0" w:color="auto"/>
              <w:right w:val="single" w:sz="4" w:space="0" w:color="auto"/>
            </w:tcBorders>
            <w:shd w:val="clear" w:color="auto" w:fill="auto"/>
            <w:vAlign w:val="center"/>
            <w:hideMark/>
          </w:tcPr>
          <w:p w14:paraId="4BE56642"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-147.3781</w:t>
            </w:r>
          </w:p>
        </w:tc>
        <w:tc>
          <w:tcPr>
            <w:tcW w:w="1350" w:type="dxa"/>
            <w:tcBorders>
              <w:top w:val="nil"/>
              <w:left w:val="nil"/>
              <w:bottom w:val="single" w:sz="4" w:space="0" w:color="auto"/>
              <w:right w:val="single" w:sz="4" w:space="0" w:color="auto"/>
            </w:tcBorders>
            <w:shd w:val="clear" w:color="auto" w:fill="auto"/>
            <w:vAlign w:val="center"/>
            <w:hideMark/>
          </w:tcPr>
          <w:p w14:paraId="3A90DA47" w14:textId="77777777" w:rsidR="00A60ABF" w:rsidRPr="00A60ABF" w:rsidRDefault="00A60ABF" w:rsidP="00A60ABF">
            <w:pPr>
              <w:jc w:val="left"/>
              <w:rPr>
                <w:rFonts w:ascii="Arial Narrow" w:hAnsi="Arial Narrow" w:cs="Arial"/>
                <w:sz w:val="20"/>
                <w:szCs w:val="20"/>
              </w:rPr>
            </w:pPr>
            <w:r w:rsidRPr="00A60ABF">
              <w:rPr>
                <w:rFonts w:ascii="Arial Narrow" w:hAnsi="Arial Narrow" w:cs="Arial"/>
                <w:sz w:val="20"/>
                <w:szCs w:val="20"/>
              </w:rPr>
              <w:t>09/28/2012 to 10/21/2013</w:t>
            </w:r>
          </w:p>
        </w:tc>
        <w:tc>
          <w:tcPr>
            <w:tcW w:w="1980" w:type="dxa"/>
            <w:vMerge/>
            <w:tcBorders>
              <w:top w:val="nil"/>
              <w:left w:val="single" w:sz="4" w:space="0" w:color="auto"/>
              <w:bottom w:val="single" w:sz="4" w:space="0" w:color="auto"/>
              <w:right w:val="single" w:sz="4" w:space="0" w:color="auto"/>
            </w:tcBorders>
            <w:vAlign w:val="center"/>
            <w:hideMark/>
          </w:tcPr>
          <w:p w14:paraId="6212A9A3" w14:textId="77777777" w:rsidR="00A60ABF" w:rsidRPr="00A60ABF" w:rsidRDefault="00A60ABF" w:rsidP="00A60ABF">
            <w:pPr>
              <w:jc w:val="left"/>
              <w:rPr>
                <w:rFonts w:ascii="Arial Narrow" w:hAnsi="Arial Narrow" w:cs="Arial"/>
                <w:sz w:val="20"/>
                <w:szCs w:val="20"/>
              </w:rPr>
            </w:pPr>
          </w:p>
        </w:tc>
      </w:tr>
    </w:tbl>
    <w:p w14:paraId="4DD49776" w14:textId="77777777" w:rsidR="00A60ABF" w:rsidRDefault="00A60ABF" w:rsidP="00D01DF2">
      <w:pPr>
        <w:pStyle w:val="TableCaption"/>
      </w:pPr>
    </w:p>
    <w:p w14:paraId="6FC35E89" w14:textId="77777777" w:rsidR="00A60ABF" w:rsidRDefault="00A60ABF" w:rsidP="00D01DF2">
      <w:pPr>
        <w:pStyle w:val="TableCaption"/>
      </w:pPr>
    </w:p>
    <w:p w14:paraId="586642E8" w14:textId="77777777" w:rsidR="00A60ABF" w:rsidRDefault="00A60ABF">
      <w:pPr>
        <w:spacing w:after="0"/>
        <w:jc w:val="left"/>
        <w:rPr>
          <w:b/>
          <w:snapToGrid w:val="0"/>
          <w:color w:val="000000"/>
          <w:sz w:val="18"/>
          <w:szCs w:val="18"/>
        </w:rPr>
      </w:pPr>
      <w:r>
        <w:br w:type="page"/>
      </w:r>
    </w:p>
    <w:p w14:paraId="02E4CC7C" w14:textId="3B0066A9" w:rsidR="006149D3" w:rsidRDefault="008A1CEC" w:rsidP="00D01DF2">
      <w:pPr>
        <w:pStyle w:val="TableCaption"/>
      </w:pPr>
      <w:bookmarkStart w:id="49" w:name="_Toc492906151"/>
      <w:r>
        <w:t>Table 4.3-</w:t>
      </w:r>
      <w:r w:rsidR="00A60ABF">
        <w:t>2</w:t>
      </w:r>
      <w:r>
        <w:t>. Summary of sediment load relationships used for analysis</w:t>
      </w:r>
      <w:bookmarkEnd w:id="49"/>
    </w:p>
    <w:tbl>
      <w:tblPr>
        <w:tblStyle w:val="TableGrid"/>
        <w:tblW w:w="9355" w:type="dxa"/>
        <w:tblLayout w:type="fixed"/>
        <w:tblCellMar>
          <w:left w:w="115" w:type="dxa"/>
          <w:right w:w="115" w:type="dxa"/>
        </w:tblCellMar>
        <w:tblLook w:val="04A0" w:firstRow="1" w:lastRow="0" w:firstColumn="1" w:lastColumn="0" w:noHBand="0" w:noVBand="1"/>
      </w:tblPr>
      <w:tblGrid>
        <w:gridCol w:w="966"/>
        <w:gridCol w:w="1369"/>
        <w:gridCol w:w="1755"/>
        <w:gridCol w:w="1755"/>
        <w:gridCol w:w="1755"/>
        <w:gridCol w:w="1755"/>
      </w:tblGrid>
      <w:tr w:rsidR="00C802EE" w14:paraId="02EBE258" w14:textId="77777777" w:rsidTr="003F26E0">
        <w:trPr>
          <w:trHeight w:val="20"/>
        </w:trPr>
        <w:tc>
          <w:tcPr>
            <w:tcW w:w="966" w:type="dxa"/>
            <w:vMerge w:val="restart"/>
          </w:tcPr>
          <w:p w14:paraId="51068872" w14:textId="77777777" w:rsidR="00C802EE" w:rsidRDefault="00C802EE" w:rsidP="008C7C45">
            <w:pPr>
              <w:spacing w:before="84" w:after="64" w:line="231"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Gage </w:t>
            </w:r>
            <w:r>
              <w:rPr>
                <w:rFonts w:ascii="Arial Narrow" w:eastAsia="Arial Narrow" w:hAnsi="Arial Narrow"/>
                <w:b/>
                <w:color w:val="000000"/>
                <w:sz w:val="20"/>
              </w:rPr>
              <w:br/>
              <w:t>Number</w:t>
            </w:r>
          </w:p>
        </w:tc>
        <w:tc>
          <w:tcPr>
            <w:tcW w:w="1369" w:type="dxa"/>
            <w:vMerge w:val="restart"/>
          </w:tcPr>
          <w:p w14:paraId="02AD5E73" w14:textId="77777777" w:rsidR="00C802EE" w:rsidRDefault="00C802EE" w:rsidP="008C7C45">
            <w:pPr>
              <w:spacing w:before="201" w:after="180"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Gage Name</w:t>
            </w:r>
          </w:p>
        </w:tc>
        <w:tc>
          <w:tcPr>
            <w:tcW w:w="3510" w:type="dxa"/>
            <w:gridSpan w:val="2"/>
          </w:tcPr>
          <w:p w14:paraId="500D1DDF" w14:textId="77777777" w:rsidR="00C802EE" w:rsidRDefault="00C802EE" w:rsidP="008C7C45">
            <w:pPr>
              <w:spacing w:before="48" w:after="30"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Suspended Load</w:t>
            </w:r>
          </w:p>
        </w:tc>
        <w:tc>
          <w:tcPr>
            <w:tcW w:w="3510" w:type="dxa"/>
            <w:gridSpan w:val="2"/>
          </w:tcPr>
          <w:p w14:paraId="223FC16B" w14:textId="77777777" w:rsidR="00C802EE" w:rsidRDefault="00C802EE" w:rsidP="008C7C45">
            <w:pPr>
              <w:spacing w:before="48" w:after="30"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Bed Load</w:t>
            </w:r>
          </w:p>
        </w:tc>
      </w:tr>
      <w:tr w:rsidR="00C802EE" w14:paraId="7289460E" w14:textId="77777777" w:rsidTr="003F26E0">
        <w:trPr>
          <w:trHeight w:val="20"/>
        </w:trPr>
        <w:tc>
          <w:tcPr>
            <w:tcW w:w="966" w:type="dxa"/>
            <w:vMerge/>
          </w:tcPr>
          <w:p w14:paraId="2E56ED7C" w14:textId="77777777" w:rsidR="00C802EE" w:rsidRDefault="00C802EE" w:rsidP="008C7C45"/>
        </w:tc>
        <w:tc>
          <w:tcPr>
            <w:tcW w:w="1369" w:type="dxa"/>
            <w:vMerge/>
          </w:tcPr>
          <w:p w14:paraId="57E18BA2" w14:textId="77777777" w:rsidR="00C802EE" w:rsidRDefault="00C802EE" w:rsidP="008C7C45"/>
        </w:tc>
        <w:tc>
          <w:tcPr>
            <w:tcW w:w="1755" w:type="dxa"/>
          </w:tcPr>
          <w:p w14:paraId="02B6B1AD" w14:textId="77777777" w:rsidR="00C802EE" w:rsidRDefault="00C802EE" w:rsidP="008C7C45">
            <w:pPr>
              <w:spacing w:before="43" w:after="26"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Silt/Clay</w:t>
            </w:r>
          </w:p>
        </w:tc>
        <w:tc>
          <w:tcPr>
            <w:tcW w:w="1755" w:type="dxa"/>
          </w:tcPr>
          <w:p w14:paraId="35CAFBEF" w14:textId="77777777" w:rsidR="00C802EE" w:rsidRDefault="00C802EE" w:rsidP="008C7C45">
            <w:pPr>
              <w:spacing w:before="43" w:after="26"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Sand</w:t>
            </w:r>
          </w:p>
        </w:tc>
        <w:tc>
          <w:tcPr>
            <w:tcW w:w="1755" w:type="dxa"/>
          </w:tcPr>
          <w:p w14:paraId="472FE19C" w14:textId="77777777" w:rsidR="00C802EE" w:rsidRDefault="00C802EE" w:rsidP="008C7C45">
            <w:pPr>
              <w:spacing w:before="43" w:after="26"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Sand</w:t>
            </w:r>
          </w:p>
        </w:tc>
        <w:tc>
          <w:tcPr>
            <w:tcW w:w="1755" w:type="dxa"/>
          </w:tcPr>
          <w:p w14:paraId="12EEE9BA" w14:textId="77777777" w:rsidR="00C802EE" w:rsidRDefault="00C802EE" w:rsidP="008C7C45">
            <w:pPr>
              <w:spacing w:before="43" w:after="26" w:line="22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Gravel</w:t>
            </w:r>
          </w:p>
        </w:tc>
      </w:tr>
      <w:tr w:rsidR="00C802EE" w14:paraId="149D77D0" w14:textId="77777777" w:rsidTr="003F26E0">
        <w:trPr>
          <w:trHeight w:val="20"/>
        </w:trPr>
        <w:tc>
          <w:tcPr>
            <w:tcW w:w="966" w:type="dxa"/>
            <w:vMerge w:val="restart"/>
          </w:tcPr>
          <w:p w14:paraId="17517DDA" w14:textId="77777777" w:rsidR="00C802EE" w:rsidRDefault="00C802EE" w:rsidP="008C7C45">
            <w:pPr>
              <w:spacing w:before="317" w:after="308"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15292000</w:t>
            </w:r>
          </w:p>
        </w:tc>
        <w:tc>
          <w:tcPr>
            <w:tcW w:w="1369" w:type="dxa"/>
            <w:vMerge w:val="restart"/>
          </w:tcPr>
          <w:p w14:paraId="2C55C3ED" w14:textId="1896D5EE" w:rsidR="00C802EE" w:rsidRDefault="00C802EE" w:rsidP="003F26E0">
            <w:pPr>
              <w:spacing w:before="195" w:after="193" w:line="231"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Susitna River at Gold Creek</w:t>
            </w:r>
          </w:p>
        </w:tc>
        <w:tc>
          <w:tcPr>
            <w:tcW w:w="1755" w:type="dxa"/>
            <w:vAlign w:val="center"/>
          </w:tcPr>
          <w:p w14:paraId="714A299F" w14:textId="37D20EC1" w:rsidR="00C802EE" w:rsidRDefault="00C802EE" w:rsidP="003F26E0">
            <w:pPr>
              <w:spacing w:before="85" w:after="108"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2.11E</w:t>
            </w:r>
            <w:proofErr w:type="spellEnd"/>
            <w:r>
              <w:rPr>
                <w:rFonts w:ascii="Arial Narrow" w:eastAsia="Arial Narrow" w:hAnsi="Arial Narrow"/>
                <w:color w:val="000000"/>
                <w:sz w:val="20"/>
              </w:rPr>
              <w:t xml:space="preserve">-8 </w:t>
            </w:r>
            <w:proofErr w:type="spellStart"/>
            <w:r>
              <w:rPr>
                <w:rFonts w:ascii="Arial Narrow" w:eastAsia="Arial Narrow" w:hAnsi="Arial Narrow"/>
                <w:color w:val="000000"/>
                <w:sz w:val="20"/>
              </w:rPr>
              <w:t>Q</w:t>
            </w:r>
            <w:r>
              <w:rPr>
                <w:rFonts w:ascii="Arial Narrow" w:eastAsia="Arial Narrow" w:hAnsi="Arial Narrow"/>
                <w:color w:val="000000"/>
                <w:sz w:val="13"/>
              </w:rPr>
              <w:t>2.67</w:t>
            </w:r>
            <w:proofErr w:type="spellEnd"/>
          </w:p>
        </w:tc>
        <w:tc>
          <w:tcPr>
            <w:tcW w:w="1755" w:type="dxa"/>
            <w:vAlign w:val="center"/>
          </w:tcPr>
          <w:p w14:paraId="452BA063" w14:textId="77777777" w:rsidR="00C802EE" w:rsidRDefault="00C802EE" w:rsidP="003F26E0">
            <w:pPr>
              <w:spacing w:before="86" w:after="10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2.90E</w:t>
            </w:r>
            <w:proofErr w:type="spellEnd"/>
            <w:r>
              <w:rPr>
                <w:rFonts w:ascii="Arial Narrow" w:eastAsia="Arial Narrow" w:hAnsi="Arial Narrow"/>
                <w:color w:val="000000"/>
                <w:sz w:val="20"/>
              </w:rPr>
              <w:t xml:space="preserve">-11 </w:t>
            </w:r>
            <w:proofErr w:type="spellStart"/>
            <w:r>
              <w:rPr>
                <w:rFonts w:ascii="Arial Narrow" w:eastAsia="Arial Narrow" w:hAnsi="Arial Narrow"/>
                <w:color w:val="000000"/>
                <w:sz w:val="20"/>
              </w:rPr>
              <w:t>Q</w:t>
            </w:r>
            <w:r>
              <w:rPr>
                <w:rFonts w:ascii="Arial Narrow" w:eastAsia="Arial Narrow" w:hAnsi="Arial Narrow"/>
                <w:color w:val="000000"/>
                <w:sz w:val="13"/>
              </w:rPr>
              <w:t>3.29</w:t>
            </w:r>
            <w:proofErr w:type="spellEnd"/>
          </w:p>
        </w:tc>
        <w:tc>
          <w:tcPr>
            <w:tcW w:w="1755" w:type="dxa"/>
            <w:vAlign w:val="center"/>
          </w:tcPr>
          <w:p w14:paraId="35B4D7E6" w14:textId="77777777" w:rsidR="00C802EE" w:rsidRDefault="00C802EE" w:rsidP="003F26E0">
            <w:pPr>
              <w:spacing w:before="85" w:after="108"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1.86E</w:t>
            </w:r>
            <w:proofErr w:type="spellEnd"/>
            <w:r>
              <w:rPr>
                <w:rFonts w:ascii="Arial Narrow" w:eastAsia="Arial Narrow" w:hAnsi="Arial Narrow"/>
                <w:color w:val="000000"/>
                <w:sz w:val="20"/>
              </w:rPr>
              <w:t xml:space="preserve">-6 </w:t>
            </w:r>
            <w:proofErr w:type="spellStart"/>
            <w:r>
              <w:rPr>
                <w:rFonts w:ascii="Arial Narrow" w:eastAsia="Arial Narrow" w:hAnsi="Arial Narrow"/>
                <w:color w:val="000000"/>
                <w:sz w:val="20"/>
              </w:rPr>
              <w:t>Q</w:t>
            </w:r>
            <w:r>
              <w:rPr>
                <w:rFonts w:ascii="Arial Narrow" w:eastAsia="Arial Narrow" w:hAnsi="Arial Narrow"/>
                <w:color w:val="000000"/>
                <w:sz w:val="13"/>
              </w:rPr>
              <w:t>1.85</w:t>
            </w:r>
            <w:proofErr w:type="spellEnd"/>
          </w:p>
        </w:tc>
        <w:tc>
          <w:tcPr>
            <w:tcW w:w="1755" w:type="dxa"/>
            <w:vAlign w:val="center"/>
          </w:tcPr>
          <w:p w14:paraId="75CB558A" w14:textId="77777777" w:rsidR="00C802EE" w:rsidRDefault="00C802EE" w:rsidP="003F26E0">
            <w:pPr>
              <w:spacing w:before="86" w:after="10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2.45E</w:t>
            </w:r>
            <w:proofErr w:type="spellEnd"/>
            <w:r>
              <w:rPr>
                <w:rFonts w:ascii="Arial Narrow" w:eastAsia="Arial Narrow" w:hAnsi="Arial Narrow"/>
                <w:color w:val="000000"/>
                <w:sz w:val="20"/>
              </w:rPr>
              <w:t xml:space="preserve">-18 </w:t>
            </w:r>
            <w:proofErr w:type="spellStart"/>
            <w:r>
              <w:rPr>
                <w:rFonts w:ascii="Arial Narrow" w:eastAsia="Arial Narrow" w:hAnsi="Arial Narrow"/>
                <w:color w:val="000000"/>
                <w:sz w:val="20"/>
              </w:rPr>
              <w:t>Q</w:t>
            </w:r>
            <w:r>
              <w:rPr>
                <w:rFonts w:ascii="Arial Narrow" w:eastAsia="Arial Narrow" w:hAnsi="Arial Narrow"/>
                <w:color w:val="000000"/>
                <w:sz w:val="13"/>
              </w:rPr>
              <w:t>4.34</w:t>
            </w:r>
            <w:proofErr w:type="spellEnd"/>
          </w:p>
        </w:tc>
      </w:tr>
      <w:tr w:rsidR="00C802EE" w14:paraId="04F31FC4" w14:textId="77777777" w:rsidTr="003F26E0">
        <w:trPr>
          <w:trHeight w:val="20"/>
        </w:trPr>
        <w:tc>
          <w:tcPr>
            <w:tcW w:w="966" w:type="dxa"/>
            <w:vMerge/>
          </w:tcPr>
          <w:p w14:paraId="780A1098" w14:textId="77777777" w:rsidR="00C802EE" w:rsidRDefault="00C802EE" w:rsidP="008C7C45"/>
        </w:tc>
        <w:tc>
          <w:tcPr>
            <w:tcW w:w="1369" w:type="dxa"/>
            <w:vMerge/>
          </w:tcPr>
          <w:p w14:paraId="352B939A" w14:textId="77777777" w:rsidR="00C802EE" w:rsidRDefault="00C802EE" w:rsidP="008C7C45"/>
        </w:tc>
        <w:tc>
          <w:tcPr>
            <w:tcW w:w="1755" w:type="dxa"/>
            <w:vAlign w:val="center"/>
          </w:tcPr>
          <w:p w14:paraId="63CA4280" w14:textId="77777777" w:rsidR="00C802EE" w:rsidRDefault="00C802EE" w:rsidP="003F26E0">
            <w:pPr>
              <w:spacing w:before="98" w:after="91"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63 (50/13),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0.74</w:t>
            </w:r>
          </w:p>
        </w:tc>
        <w:tc>
          <w:tcPr>
            <w:tcW w:w="1755" w:type="dxa"/>
            <w:vAlign w:val="center"/>
          </w:tcPr>
          <w:p w14:paraId="6166143F" w14:textId="77777777" w:rsidR="00C802EE" w:rsidRDefault="00C802EE" w:rsidP="003F26E0">
            <w:pPr>
              <w:spacing w:before="98" w:after="91"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64 (51/13),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0.86</w:t>
            </w:r>
          </w:p>
        </w:tc>
        <w:tc>
          <w:tcPr>
            <w:tcW w:w="1755" w:type="dxa"/>
            <w:vAlign w:val="center"/>
          </w:tcPr>
          <w:p w14:paraId="2423965F" w14:textId="77777777" w:rsidR="00C802EE" w:rsidRDefault="00C802EE" w:rsidP="003F26E0">
            <w:pPr>
              <w:spacing w:before="98" w:after="91"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51 (42/9),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0.40</w:t>
            </w:r>
          </w:p>
        </w:tc>
        <w:tc>
          <w:tcPr>
            <w:tcW w:w="1755" w:type="dxa"/>
            <w:vAlign w:val="center"/>
          </w:tcPr>
          <w:p w14:paraId="044C7A0E" w14:textId="77777777" w:rsidR="00C802EE" w:rsidRDefault="00C802EE" w:rsidP="003F26E0">
            <w:pPr>
              <w:spacing w:before="98" w:after="91"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46 (37/9),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0.46</w:t>
            </w:r>
          </w:p>
        </w:tc>
      </w:tr>
      <w:tr w:rsidR="00C802EE" w14:paraId="57EBD3BE" w14:textId="77777777" w:rsidTr="003F26E0">
        <w:trPr>
          <w:trHeight w:val="20"/>
        </w:trPr>
        <w:tc>
          <w:tcPr>
            <w:tcW w:w="966" w:type="dxa"/>
            <w:vMerge w:val="restart"/>
          </w:tcPr>
          <w:p w14:paraId="7E1649E9" w14:textId="77777777" w:rsidR="00C802EE" w:rsidRDefault="00C802EE" w:rsidP="008C7C45">
            <w:pPr>
              <w:spacing w:before="336" w:after="322"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15292400</w:t>
            </w:r>
          </w:p>
        </w:tc>
        <w:tc>
          <w:tcPr>
            <w:tcW w:w="1369" w:type="dxa"/>
            <w:vMerge w:val="restart"/>
          </w:tcPr>
          <w:p w14:paraId="381E7A30" w14:textId="2FC44BA5" w:rsidR="00C802EE" w:rsidRDefault="00C802EE" w:rsidP="003F26E0">
            <w:pPr>
              <w:spacing w:before="226" w:after="207" w:line="225"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Chulitna</w:t>
            </w:r>
            <w:proofErr w:type="spellEnd"/>
            <w:r>
              <w:rPr>
                <w:rFonts w:ascii="Arial Narrow" w:eastAsia="Arial Narrow" w:hAnsi="Arial Narrow"/>
                <w:color w:val="000000"/>
                <w:sz w:val="20"/>
              </w:rPr>
              <w:t xml:space="preserve"> River near Talkeetna</w:t>
            </w:r>
          </w:p>
        </w:tc>
        <w:tc>
          <w:tcPr>
            <w:tcW w:w="1755" w:type="dxa"/>
            <w:vAlign w:val="center"/>
          </w:tcPr>
          <w:p w14:paraId="044257BC" w14:textId="77777777" w:rsidR="00C802EE" w:rsidRDefault="00C802EE" w:rsidP="003F26E0">
            <w:pPr>
              <w:spacing w:before="107" w:after="134"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2.18E</w:t>
            </w:r>
            <w:proofErr w:type="spellEnd"/>
            <w:r>
              <w:rPr>
                <w:rFonts w:ascii="Arial Narrow" w:eastAsia="Arial Narrow" w:hAnsi="Arial Narrow"/>
                <w:color w:val="000000"/>
                <w:sz w:val="20"/>
              </w:rPr>
              <w:t xml:space="preserve">-7 </w:t>
            </w:r>
            <w:proofErr w:type="spellStart"/>
            <w:r>
              <w:rPr>
                <w:rFonts w:ascii="Arial Narrow" w:eastAsia="Arial Narrow" w:hAnsi="Arial Narrow"/>
                <w:color w:val="000000"/>
                <w:sz w:val="20"/>
              </w:rPr>
              <w:t>Q</w:t>
            </w:r>
            <w:r>
              <w:rPr>
                <w:rFonts w:ascii="Arial Narrow" w:eastAsia="Arial Narrow" w:hAnsi="Arial Narrow"/>
                <w:color w:val="000000"/>
                <w:sz w:val="13"/>
              </w:rPr>
              <w:t>2.59</w:t>
            </w:r>
            <w:proofErr w:type="spellEnd"/>
          </w:p>
        </w:tc>
        <w:tc>
          <w:tcPr>
            <w:tcW w:w="1755" w:type="dxa"/>
            <w:vAlign w:val="center"/>
          </w:tcPr>
          <w:p w14:paraId="002C880A" w14:textId="77777777" w:rsidR="00C802EE" w:rsidRDefault="00C802EE" w:rsidP="003F26E0">
            <w:pPr>
              <w:spacing w:before="104" w:after="13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8.46E</w:t>
            </w:r>
            <w:proofErr w:type="spellEnd"/>
            <w:r>
              <w:rPr>
                <w:rFonts w:ascii="Arial Narrow" w:eastAsia="Arial Narrow" w:hAnsi="Arial Narrow"/>
                <w:color w:val="000000"/>
                <w:sz w:val="20"/>
              </w:rPr>
              <w:t xml:space="preserve">-6 </w:t>
            </w:r>
            <w:proofErr w:type="spellStart"/>
            <w:r>
              <w:rPr>
                <w:rFonts w:ascii="Arial Narrow" w:eastAsia="Arial Narrow" w:hAnsi="Arial Narrow"/>
                <w:color w:val="000000"/>
                <w:sz w:val="20"/>
              </w:rPr>
              <w:t>Q</w:t>
            </w:r>
            <w:r>
              <w:rPr>
                <w:rFonts w:ascii="Arial Narrow" w:eastAsia="Arial Narrow" w:hAnsi="Arial Narrow"/>
                <w:color w:val="000000"/>
                <w:sz w:val="13"/>
              </w:rPr>
              <w:t>2.16</w:t>
            </w:r>
            <w:proofErr w:type="spellEnd"/>
          </w:p>
        </w:tc>
        <w:tc>
          <w:tcPr>
            <w:tcW w:w="1755" w:type="dxa"/>
            <w:vAlign w:val="center"/>
          </w:tcPr>
          <w:p w14:paraId="476B98B6" w14:textId="540AAA4D" w:rsidR="00C802EE" w:rsidRDefault="00C802EE" w:rsidP="003F26E0">
            <w:pPr>
              <w:spacing w:before="111" w:line="235"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0.12 </w:t>
            </w:r>
            <w:proofErr w:type="spellStart"/>
            <w:r>
              <w:rPr>
                <w:rFonts w:ascii="Arial Narrow" w:eastAsia="Arial Narrow" w:hAnsi="Arial Narrow"/>
                <w:color w:val="000000"/>
                <w:sz w:val="20"/>
                <w:vertAlign w:val="superscript"/>
              </w:rPr>
              <w:t>Q1.00</w:t>
            </w:r>
            <w:proofErr w:type="spellEnd"/>
            <w:r w:rsidR="003F26E0">
              <w:rPr>
                <w:rFonts w:ascii="Arial Narrow" w:eastAsia="Arial Narrow" w:hAnsi="Arial Narrow"/>
                <w:color w:val="000000"/>
                <w:sz w:val="20"/>
                <w:vertAlign w:val="superscript"/>
              </w:rPr>
              <w:br/>
            </w:r>
            <w:bookmarkStart w:id="50" w:name="_GoBack"/>
            <w:bookmarkEnd w:id="50"/>
            <w:r>
              <w:rPr>
                <w:rFonts w:ascii="Arial Narrow" w:eastAsia="Arial Narrow" w:hAnsi="Arial Narrow"/>
                <w:color w:val="000000"/>
                <w:sz w:val="20"/>
              </w:rPr>
              <w:t>(see note below)</w:t>
            </w:r>
          </w:p>
        </w:tc>
        <w:tc>
          <w:tcPr>
            <w:tcW w:w="1755" w:type="dxa"/>
            <w:vAlign w:val="center"/>
          </w:tcPr>
          <w:p w14:paraId="05CE56FD" w14:textId="6A1AB13E" w:rsidR="00C802EE" w:rsidRDefault="00C802EE" w:rsidP="003F26E0">
            <w:pPr>
              <w:spacing w:line="233"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7.20E</w:t>
            </w:r>
            <w:proofErr w:type="spellEnd"/>
            <w:r>
              <w:rPr>
                <w:rFonts w:ascii="Arial Narrow" w:eastAsia="Arial Narrow" w:hAnsi="Arial Narrow"/>
                <w:color w:val="000000"/>
                <w:sz w:val="20"/>
              </w:rPr>
              <w:t xml:space="preserve">-6 </w:t>
            </w:r>
            <w:proofErr w:type="spellStart"/>
            <w:r>
              <w:rPr>
                <w:rFonts w:ascii="Arial Narrow" w:eastAsia="Arial Narrow" w:hAnsi="Arial Narrow"/>
                <w:color w:val="000000"/>
                <w:sz w:val="20"/>
                <w:vertAlign w:val="superscript"/>
              </w:rPr>
              <w:t>Q2.00</w:t>
            </w:r>
            <w:proofErr w:type="spellEnd"/>
            <w:r>
              <w:rPr>
                <w:rFonts w:ascii="Arial Narrow" w:eastAsia="Arial Narrow" w:hAnsi="Arial Narrow"/>
                <w:color w:val="000000"/>
                <w:sz w:val="20"/>
              </w:rPr>
              <w:t xml:space="preserve"> </w:t>
            </w:r>
            <w:r w:rsidR="003F26E0">
              <w:rPr>
                <w:rFonts w:ascii="Arial Narrow" w:eastAsia="Arial Narrow" w:hAnsi="Arial Narrow"/>
                <w:color w:val="000000"/>
                <w:sz w:val="20"/>
              </w:rPr>
              <w:br/>
            </w:r>
            <w:r>
              <w:rPr>
                <w:rFonts w:ascii="Arial Narrow" w:eastAsia="Arial Narrow" w:hAnsi="Arial Narrow"/>
                <w:color w:val="000000"/>
                <w:sz w:val="20"/>
              </w:rPr>
              <w:t xml:space="preserve">(see note </w:t>
            </w:r>
            <w:r>
              <w:rPr>
                <w:rFonts w:ascii="Arial Narrow" w:eastAsia="Arial Narrow" w:hAnsi="Arial Narrow"/>
                <w:color w:val="000000"/>
                <w:sz w:val="20"/>
              </w:rPr>
              <w:br/>
              <w:t>below)</w:t>
            </w:r>
          </w:p>
        </w:tc>
      </w:tr>
      <w:tr w:rsidR="00C802EE" w14:paraId="6B843D42" w14:textId="77777777" w:rsidTr="003F26E0">
        <w:trPr>
          <w:trHeight w:val="20"/>
        </w:trPr>
        <w:tc>
          <w:tcPr>
            <w:tcW w:w="966" w:type="dxa"/>
            <w:vMerge/>
          </w:tcPr>
          <w:p w14:paraId="0D2703D5" w14:textId="77777777" w:rsidR="00C802EE" w:rsidRDefault="00C802EE" w:rsidP="008C7C45"/>
        </w:tc>
        <w:tc>
          <w:tcPr>
            <w:tcW w:w="1369" w:type="dxa"/>
            <w:vMerge/>
          </w:tcPr>
          <w:p w14:paraId="2CCAB3C2" w14:textId="77777777" w:rsidR="00C802EE" w:rsidRDefault="00C802EE" w:rsidP="008C7C45"/>
        </w:tc>
        <w:tc>
          <w:tcPr>
            <w:tcW w:w="1755" w:type="dxa"/>
            <w:vAlign w:val="center"/>
          </w:tcPr>
          <w:p w14:paraId="775EE7D9" w14:textId="77777777" w:rsidR="00C802EE" w:rsidRDefault="00C802EE" w:rsidP="003F26E0">
            <w:pPr>
              <w:spacing w:before="97" w:after="8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61 (50/11),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0.90</w:t>
            </w:r>
          </w:p>
        </w:tc>
        <w:tc>
          <w:tcPr>
            <w:tcW w:w="1755" w:type="dxa"/>
            <w:vAlign w:val="center"/>
          </w:tcPr>
          <w:p w14:paraId="0EF16FE3" w14:textId="77777777" w:rsidR="00C802EE" w:rsidRDefault="00C802EE" w:rsidP="003F26E0">
            <w:pPr>
              <w:spacing w:before="97" w:after="8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59 (48/11),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0.86</w:t>
            </w:r>
          </w:p>
        </w:tc>
        <w:tc>
          <w:tcPr>
            <w:tcW w:w="1755" w:type="dxa"/>
            <w:vAlign w:val="center"/>
          </w:tcPr>
          <w:p w14:paraId="5F5E1B46" w14:textId="77777777" w:rsidR="00C802EE" w:rsidRDefault="00C802EE" w:rsidP="003F26E0">
            <w:pPr>
              <w:spacing w:before="100" w:after="86" w:line="226"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n = 54 (46/8)</w:t>
            </w:r>
          </w:p>
        </w:tc>
        <w:tc>
          <w:tcPr>
            <w:tcW w:w="1755" w:type="dxa"/>
            <w:vAlign w:val="center"/>
          </w:tcPr>
          <w:p w14:paraId="38493508" w14:textId="77777777" w:rsidR="00C802EE" w:rsidRDefault="00C802EE" w:rsidP="003F26E0">
            <w:pPr>
              <w:spacing w:before="100" w:after="86" w:line="226"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n = 54 (46/8)</w:t>
            </w:r>
          </w:p>
        </w:tc>
      </w:tr>
      <w:tr w:rsidR="00C802EE" w14:paraId="73E2D3B1" w14:textId="77777777" w:rsidTr="003F26E0">
        <w:trPr>
          <w:trHeight w:val="20"/>
        </w:trPr>
        <w:tc>
          <w:tcPr>
            <w:tcW w:w="966" w:type="dxa"/>
            <w:vMerge w:val="restart"/>
          </w:tcPr>
          <w:p w14:paraId="4B2F0683" w14:textId="77777777" w:rsidR="00C802EE" w:rsidRDefault="00C802EE" w:rsidP="008C7C45">
            <w:pPr>
              <w:spacing w:before="321" w:after="303"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15292700</w:t>
            </w:r>
          </w:p>
        </w:tc>
        <w:tc>
          <w:tcPr>
            <w:tcW w:w="1369" w:type="dxa"/>
            <w:vMerge w:val="restart"/>
          </w:tcPr>
          <w:p w14:paraId="66199B0A" w14:textId="3E99DD1C" w:rsidR="00C802EE" w:rsidRDefault="00C802EE" w:rsidP="003F26E0">
            <w:pPr>
              <w:spacing w:before="201" w:after="188" w:line="230"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Talkeetna River near Talkeetna</w:t>
            </w:r>
          </w:p>
        </w:tc>
        <w:tc>
          <w:tcPr>
            <w:tcW w:w="1755" w:type="dxa"/>
            <w:vAlign w:val="center"/>
          </w:tcPr>
          <w:p w14:paraId="7F5DCB76" w14:textId="77777777" w:rsidR="00C802EE" w:rsidRDefault="00C802EE" w:rsidP="003F26E0">
            <w:pPr>
              <w:spacing w:before="87" w:after="105"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2.75E</w:t>
            </w:r>
            <w:proofErr w:type="spellEnd"/>
            <w:r>
              <w:rPr>
                <w:rFonts w:ascii="Arial Narrow" w:eastAsia="Arial Narrow" w:hAnsi="Arial Narrow"/>
                <w:color w:val="000000"/>
                <w:sz w:val="20"/>
              </w:rPr>
              <w:t xml:space="preserve">-8 </w:t>
            </w:r>
            <w:proofErr w:type="spellStart"/>
            <w:r>
              <w:rPr>
                <w:rFonts w:ascii="Arial Narrow" w:eastAsia="Arial Narrow" w:hAnsi="Arial Narrow"/>
                <w:color w:val="000000"/>
                <w:sz w:val="20"/>
              </w:rPr>
              <w:t>Q</w:t>
            </w:r>
            <w:r>
              <w:rPr>
                <w:rFonts w:ascii="Arial Narrow" w:eastAsia="Arial Narrow" w:hAnsi="Arial Narrow"/>
                <w:color w:val="000000"/>
                <w:sz w:val="13"/>
              </w:rPr>
              <w:t>2.79</w:t>
            </w:r>
            <w:proofErr w:type="spellEnd"/>
          </w:p>
        </w:tc>
        <w:tc>
          <w:tcPr>
            <w:tcW w:w="1755" w:type="dxa"/>
            <w:vAlign w:val="center"/>
          </w:tcPr>
          <w:p w14:paraId="4C535F3C" w14:textId="77777777" w:rsidR="00C802EE" w:rsidRDefault="00C802EE" w:rsidP="003F26E0">
            <w:pPr>
              <w:spacing w:before="87" w:after="105"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2.48E</w:t>
            </w:r>
            <w:proofErr w:type="spellEnd"/>
            <w:r>
              <w:rPr>
                <w:rFonts w:ascii="Arial Narrow" w:eastAsia="Arial Narrow" w:hAnsi="Arial Narrow"/>
                <w:color w:val="000000"/>
                <w:sz w:val="20"/>
              </w:rPr>
              <w:t xml:space="preserve">-6 </w:t>
            </w:r>
            <w:proofErr w:type="spellStart"/>
            <w:r>
              <w:rPr>
                <w:rFonts w:ascii="Arial Narrow" w:eastAsia="Arial Narrow" w:hAnsi="Arial Narrow"/>
                <w:color w:val="000000"/>
                <w:sz w:val="20"/>
              </w:rPr>
              <w:t>Q</w:t>
            </w:r>
            <w:r>
              <w:rPr>
                <w:rFonts w:ascii="Arial Narrow" w:eastAsia="Arial Narrow" w:hAnsi="Arial Narrow"/>
                <w:color w:val="000000"/>
                <w:sz w:val="13"/>
              </w:rPr>
              <w:t>2.32</w:t>
            </w:r>
            <w:proofErr w:type="spellEnd"/>
          </w:p>
        </w:tc>
        <w:tc>
          <w:tcPr>
            <w:tcW w:w="1755" w:type="dxa"/>
            <w:vAlign w:val="center"/>
          </w:tcPr>
          <w:p w14:paraId="357953E5" w14:textId="77777777" w:rsidR="00C802EE" w:rsidRDefault="00C802EE" w:rsidP="003F26E0">
            <w:pPr>
              <w:spacing w:before="87" w:after="105"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2.78E</w:t>
            </w:r>
            <w:proofErr w:type="spellEnd"/>
            <w:r>
              <w:rPr>
                <w:rFonts w:ascii="Arial Narrow" w:eastAsia="Arial Narrow" w:hAnsi="Arial Narrow"/>
                <w:color w:val="000000"/>
                <w:sz w:val="20"/>
              </w:rPr>
              <w:t xml:space="preserve">-2 </w:t>
            </w:r>
            <w:proofErr w:type="spellStart"/>
            <w:r>
              <w:rPr>
                <w:rFonts w:ascii="Arial Narrow" w:eastAsia="Arial Narrow" w:hAnsi="Arial Narrow"/>
                <w:color w:val="000000"/>
                <w:sz w:val="20"/>
              </w:rPr>
              <w:t>Q</w:t>
            </w:r>
            <w:r>
              <w:rPr>
                <w:rFonts w:ascii="Arial Narrow" w:eastAsia="Arial Narrow" w:hAnsi="Arial Narrow"/>
                <w:color w:val="000000"/>
                <w:sz w:val="13"/>
              </w:rPr>
              <w:t>1.08</w:t>
            </w:r>
            <w:proofErr w:type="spellEnd"/>
          </w:p>
        </w:tc>
        <w:tc>
          <w:tcPr>
            <w:tcW w:w="1755" w:type="dxa"/>
            <w:vAlign w:val="center"/>
          </w:tcPr>
          <w:p w14:paraId="0A943C88" w14:textId="77777777" w:rsidR="00C802EE" w:rsidRDefault="00C802EE" w:rsidP="003F26E0">
            <w:pPr>
              <w:spacing w:before="88" w:after="104"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1.94E</w:t>
            </w:r>
            <w:proofErr w:type="spellEnd"/>
            <w:r>
              <w:rPr>
                <w:rFonts w:ascii="Arial Narrow" w:eastAsia="Arial Narrow" w:hAnsi="Arial Narrow"/>
                <w:color w:val="000000"/>
                <w:sz w:val="20"/>
              </w:rPr>
              <w:t xml:space="preserve">-10 </w:t>
            </w:r>
            <w:proofErr w:type="spellStart"/>
            <w:r>
              <w:rPr>
                <w:rFonts w:ascii="Arial Narrow" w:eastAsia="Arial Narrow" w:hAnsi="Arial Narrow"/>
                <w:color w:val="000000"/>
                <w:sz w:val="20"/>
              </w:rPr>
              <w:t>Q</w:t>
            </w:r>
            <w:r>
              <w:rPr>
                <w:rFonts w:ascii="Arial Narrow" w:eastAsia="Arial Narrow" w:hAnsi="Arial Narrow"/>
                <w:color w:val="000000"/>
                <w:sz w:val="13"/>
              </w:rPr>
              <w:t>2.99</w:t>
            </w:r>
            <w:proofErr w:type="spellEnd"/>
          </w:p>
        </w:tc>
      </w:tr>
      <w:tr w:rsidR="00C802EE" w14:paraId="77F8014A" w14:textId="77777777" w:rsidTr="003F26E0">
        <w:trPr>
          <w:trHeight w:val="20"/>
        </w:trPr>
        <w:tc>
          <w:tcPr>
            <w:tcW w:w="966" w:type="dxa"/>
            <w:vMerge/>
          </w:tcPr>
          <w:p w14:paraId="5FE02688" w14:textId="77777777" w:rsidR="00C802EE" w:rsidRDefault="00C802EE" w:rsidP="008C7C45"/>
        </w:tc>
        <w:tc>
          <w:tcPr>
            <w:tcW w:w="1369" w:type="dxa"/>
            <w:vMerge/>
          </w:tcPr>
          <w:p w14:paraId="35332BB7" w14:textId="77777777" w:rsidR="00C802EE" w:rsidRDefault="00C802EE" w:rsidP="008C7C45"/>
        </w:tc>
        <w:tc>
          <w:tcPr>
            <w:tcW w:w="1755" w:type="dxa"/>
            <w:vAlign w:val="center"/>
          </w:tcPr>
          <w:p w14:paraId="0720CC13" w14:textId="77777777" w:rsidR="00C802EE" w:rsidRDefault="00C802EE" w:rsidP="003F26E0">
            <w:pPr>
              <w:spacing w:before="97" w:after="90" w:line="230"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82 (76/6),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0.76</w:t>
            </w:r>
          </w:p>
        </w:tc>
        <w:tc>
          <w:tcPr>
            <w:tcW w:w="1755" w:type="dxa"/>
            <w:vAlign w:val="center"/>
          </w:tcPr>
          <w:p w14:paraId="1041980C" w14:textId="77777777" w:rsidR="00C802EE" w:rsidRDefault="00C802EE" w:rsidP="003F26E0">
            <w:pPr>
              <w:spacing w:before="97" w:after="90" w:line="230"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84 (78/6),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0.86</w:t>
            </w:r>
          </w:p>
        </w:tc>
        <w:tc>
          <w:tcPr>
            <w:tcW w:w="1755" w:type="dxa"/>
            <w:vAlign w:val="center"/>
          </w:tcPr>
          <w:p w14:paraId="3F72BF1B" w14:textId="77777777" w:rsidR="00C802EE" w:rsidRDefault="00C802EE" w:rsidP="003F26E0">
            <w:pPr>
              <w:spacing w:before="97" w:after="90" w:line="230"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49 (44/5),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0.30</w:t>
            </w:r>
          </w:p>
        </w:tc>
        <w:tc>
          <w:tcPr>
            <w:tcW w:w="1755" w:type="dxa"/>
            <w:vAlign w:val="center"/>
          </w:tcPr>
          <w:p w14:paraId="301A31DF" w14:textId="77777777" w:rsidR="00C802EE" w:rsidRDefault="00C802EE" w:rsidP="003F26E0">
            <w:pPr>
              <w:spacing w:before="97" w:after="90" w:line="230"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42 (38/4),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0.65</w:t>
            </w:r>
          </w:p>
        </w:tc>
      </w:tr>
      <w:tr w:rsidR="00C802EE" w14:paraId="6A13B009" w14:textId="77777777" w:rsidTr="003F26E0">
        <w:trPr>
          <w:trHeight w:val="20"/>
        </w:trPr>
        <w:tc>
          <w:tcPr>
            <w:tcW w:w="966" w:type="dxa"/>
            <w:vMerge w:val="restart"/>
          </w:tcPr>
          <w:p w14:paraId="00566674" w14:textId="77777777" w:rsidR="00C802EE" w:rsidRDefault="00C802EE" w:rsidP="008C7C45">
            <w:pPr>
              <w:spacing w:before="312" w:after="312"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15292780</w:t>
            </w:r>
          </w:p>
        </w:tc>
        <w:tc>
          <w:tcPr>
            <w:tcW w:w="1369" w:type="dxa"/>
            <w:vMerge w:val="restart"/>
          </w:tcPr>
          <w:p w14:paraId="0DA51948" w14:textId="4DCCA319" w:rsidR="00C802EE" w:rsidRDefault="00C802EE" w:rsidP="003F26E0">
            <w:pPr>
              <w:spacing w:before="195" w:after="192" w:line="231"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Susitna River at Sunshine</w:t>
            </w:r>
          </w:p>
        </w:tc>
        <w:tc>
          <w:tcPr>
            <w:tcW w:w="1755" w:type="dxa"/>
            <w:vAlign w:val="center"/>
          </w:tcPr>
          <w:p w14:paraId="11C787EC" w14:textId="77777777" w:rsidR="00C802EE" w:rsidRDefault="00C802EE" w:rsidP="003F26E0">
            <w:pPr>
              <w:spacing w:before="82" w:after="110"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4.97E</w:t>
            </w:r>
            <w:proofErr w:type="spellEnd"/>
            <w:r>
              <w:rPr>
                <w:rFonts w:ascii="Arial Narrow" w:eastAsia="Arial Narrow" w:hAnsi="Arial Narrow"/>
                <w:color w:val="000000"/>
                <w:sz w:val="20"/>
              </w:rPr>
              <w:t xml:space="preserve">-8 </w:t>
            </w:r>
            <w:proofErr w:type="spellStart"/>
            <w:r>
              <w:rPr>
                <w:rFonts w:ascii="Arial Narrow" w:eastAsia="Arial Narrow" w:hAnsi="Arial Narrow"/>
                <w:color w:val="000000"/>
                <w:sz w:val="20"/>
              </w:rPr>
              <w:t>Q</w:t>
            </w:r>
            <w:r>
              <w:rPr>
                <w:rFonts w:ascii="Arial Narrow" w:eastAsia="Arial Narrow" w:hAnsi="Arial Narrow"/>
                <w:color w:val="000000"/>
                <w:sz w:val="13"/>
              </w:rPr>
              <w:t>2.54</w:t>
            </w:r>
            <w:proofErr w:type="spellEnd"/>
          </w:p>
        </w:tc>
        <w:tc>
          <w:tcPr>
            <w:tcW w:w="1755" w:type="dxa"/>
            <w:vAlign w:val="center"/>
          </w:tcPr>
          <w:p w14:paraId="2EB62363" w14:textId="77777777" w:rsidR="00C802EE" w:rsidRDefault="00C802EE" w:rsidP="003F26E0">
            <w:pPr>
              <w:spacing w:before="82" w:after="110"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3.60E</w:t>
            </w:r>
            <w:proofErr w:type="spellEnd"/>
            <w:r>
              <w:rPr>
                <w:rFonts w:ascii="Arial Narrow" w:eastAsia="Arial Narrow" w:hAnsi="Arial Narrow"/>
                <w:color w:val="000000"/>
                <w:sz w:val="20"/>
              </w:rPr>
              <w:t xml:space="preserve">-6 </w:t>
            </w:r>
            <w:proofErr w:type="spellStart"/>
            <w:r>
              <w:rPr>
                <w:rFonts w:ascii="Arial Narrow" w:eastAsia="Arial Narrow" w:hAnsi="Arial Narrow"/>
                <w:color w:val="000000"/>
                <w:sz w:val="20"/>
              </w:rPr>
              <w:t>Q</w:t>
            </w:r>
            <w:r>
              <w:rPr>
                <w:rFonts w:ascii="Arial Narrow" w:eastAsia="Arial Narrow" w:hAnsi="Arial Narrow"/>
                <w:color w:val="000000"/>
                <w:sz w:val="13"/>
              </w:rPr>
              <w:t>2.10</w:t>
            </w:r>
            <w:proofErr w:type="spellEnd"/>
          </w:p>
        </w:tc>
        <w:tc>
          <w:tcPr>
            <w:tcW w:w="1755" w:type="dxa"/>
            <w:vAlign w:val="center"/>
          </w:tcPr>
          <w:p w14:paraId="1C7850E9" w14:textId="77777777" w:rsidR="00C802EE" w:rsidRDefault="00C802EE" w:rsidP="003F26E0">
            <w:pPr>
              <w:spacing w:before="76" w:after="116" w:line="225"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6.65 </w:t>
            </w:r>
            <w:proofErr w:type="spellStart"/>
            <w:r>
              <w:rPr>
                <w:rFonts w:ascii="Arial Narrow" w:eastAsia="Arial Narrow" w:hAnsi="Arial Narrow"/>
                <w:color w:val="000000"/>
                <w:sz w:val="20"/>
              </w:rPr>
              <w:t>Q</w:t>
            </w:r>
            <w:r>
              <w:rPr>
                <w:rFonts w:ascii="Arial Narrow" w:eastAsia="Arial Narrow" w:hAnsi="Arial Narrow"/>
                <w:color w:val="000000"/>
                <w:sz w:val="13"/>
              </w:rPr>
              <w:t>0.48</w:t>
            </w:r>
            <w:proofErr w:type="spellEnd"/>
          </w:p>
        </w:tc>
        <w:tc>
          <w:tcPr>
            <w:tcW w:w="1755" w:type="dxa"/>
            <w:vAlign w:val="center"/>
          </w:tcPr>
          <w:p w14:paraId="4EC4AC52" w14:textId="77777777" w:rsidR="00C802EE" w:rsidRDefault="00C802EE" w:rsidP="003F26E0">
            <w:pPr>
              <w:spacing w:before="82" w:after="110"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5.08E</w:t>
            </w:r>
            <w:proofErr w:type="spellEnd"/>
            <w:r>
              <w:rPr>
                <w:rFonts w:ascii="Arial Narrow" w:eastAsia="Arial Narrow" w:hAnsi="Arial Narrow"/>
                <w:color w:val="000000"/>
                <w:sz w:val="20"/>
              </w:rPr>
              <w:t xml:space="preserve">-4 </w:t>
            </w:r>
            <w:proofErr w:type="spellStart"/>
            <w:r>
              <w:rPr>
                <w:rFonts w:ascii="Arial Narrow" w:eastAsia="Arial Narrow" w:hAnsi="Arial Narrow"/>
                <w:color w:val="000000"/>
                <w:sz w:val="20"/>
              </w:rPr>
              <w:t>Q</w:t>
            </w:r>
            <w:r>
              <w:rPr>
                <w:rFonts w:ascii="Arial Narrow" w:eastAsia="Arial Narrow" w:hAnsi="Arial Narrow"/>
                <w:color w:val="000000"/>
                <w:sz w:val="13"/>
              </w:rPr>
              <w:t>1.32</w:t>
            </w:r>
            <w:proofErr w:type="spellEnd"/>
          </w:p>
        </w:tc>
      </w:tr>
      <w:tr w:rsidR="00C802EE" w14:paraId="6BB7E2C5" w14:textId="77777777" w:rsidTr="003F26E0">
        <w:trPr>
          <w:trHeight w:val="20"/>
        </w:trPr>
        <w:tc>
          <w:tcPr>
            <w:tcW w:w="966" w:type="dxa"/>
            <w:vMerge/>
          </w:tcPr>
          <w:p w14:paraId="105538D7" w14:textId="77777777" w:rsidR="00C802EE" w:rsidRDefault="00C802EE" w:rsidP="008C7C45"/>
        </w:tc>
        <w:tc>
          <w:tcPr>
            <w:tcW w:w="1369" w:type="dxa"/>
            <w:vMerge/>
          </w:tcPr>
          <w:p w14:paraId="30725557" w14:textId="77777777" w:rsidR="00C802EE" w:rsidRDefault="00C802EE" w:rsidP="008C7C45"/>
        </w:tc>
        <w:tc>
          <w:tcPr>
            <w:tcW w:w="1755" w:type="dxa"/>
            <w:vAlign w:val="center"/>
          </w:tcPr>
          <w:p w14:paraId="2D40BE27" w14:textId="77777777" w:rsidR="00C802EE" w:rsidRDefault="00C802EE" w:rsidP="003F26E0">
            <w:pPr>
              <w:spacing w:before="98" w:after="95"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65 (54/11),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0.82</w:t>
            </w:r>
          </w:p>
        </w:tc>
        <w:tc>
          <w:tcPr>
            <w:tcW w:w="1755" w:type="dxa"/>
            <w:vAlign w:val="center"/>
          </w:tcPr>
          <w:p w14:paraId="27CBA5F3" w14:textId="77777777" w:rsidR="00C802EE" w:rsidRDefault="00C802EE" w:rsidP="003F26E0">
            <w:pPr>
              <w:spacing w:before="98" w:after="95"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66 (55/11),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0.83</w:t>
            </w:r>
          </w:p>
        </w:tc>
        <w:tc>
          <w:tcPr>
            <w:tcW w:w="1755" w:type="dxa"/>
            <w:vAlign w:val="center"/>
          </w:tcPr>
          <w:p w14:paraId="4AAA3591" w14:textId="77777777" w:rsidR="00C802EE" w:rsidRDefault="00C802EE" w:rsidP="003F26E0">
            <w:pPr>
              <w:spacing w:before="98" w:after="95"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57 (47/10),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0.09</w:t>
            </w:r>
          </w:p>
        </w:tc>
        <w:tc>
          <w:tcPr>
            <w:tcW w:w="1755" w:type="dxa"/>
            <w:vAlign w:val="center"/>
          </w:tcPr>
          <w:p w14:paraId="7ED5D0CA" w14:textId="77777777" w:rsidR="00C802EE" w:rsidRDefault="00C802EE" w:rsidP="003F26E0">
            <w:pPr>
              <w:spacing w:before="98" w:after="95"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57 (47/10),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0.20</w:t>
            </w:r>
          </w:p>
        </w:tc>
      </w:tr>
      <w:tr w:rsidR="00C802EE" w14:paraId="1A2FE23E" w14:textId="77777777" w:rsidTr="003F26E0">
        <w:trPr>
          <w:trHeight w:val="20"/>
        </w:trPr>
        <w:tc>
          <w:tcPr>
            <w:tcW w:w="966" w:type="dxa"/>
            <w:vMerge w:val="restart"/>
          </w:tcPr>
          <w:p w14:paraId="0883967B" w14:textId="77777777" w:rsidR="00C802EE" w:rsidRDefault="00C802EE" w:rsidP="008C7C45">
            <w:pPr>
              <w:spacing w:before="336" w:after="337"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15294345</w:t>
            </w:r>
          </w:p>
        </w:tc>
        <w:tc>
          <w:tcPr>
            <w:tcW w:w="1369" w:type="dxa"/>
            <w:vMerge w:val="restart"/>
          </w:tcPr>
          <w:p w14:paraId="3B30AA5A" w14:textId="6DD2DF47" w:rsidR="00C802EE" w:rsidRDefault="00C802EE" w:rsidP="003F26E0">
            <w:pPr>
              <w:spacing w:before="216" w:after="222" w:line="230"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Yentna</w:t>
            </w:r>
            <w:proofErr w:type="spellEnd"/>
            <w:r>
              <w:rPr>
                <w:rFonts w:ascii="Arial Narrow" w:eastAsia="Arial Narrow" w:hAnsi="Arial Narrow"/>
                <w:color w:val="000000"/>
                <w:sz w:val="20"/>
              </w:rPr>
              <w:t xml:space="preserve"> River near Susitna Station</w:t>
            </w:r>
          </w:p>
        </w:tc>
        <w:tc>
          <w:tcPr>
            <w:tcW w:w="1755" w:type="dxa"/>
            <w:vAlign w:val="center"/>
          </w:tcPr>
          <w:p w14:paraId="550404FA" w14:textId="77777777" w:rsidR="00C802EE" w:rsidRDefault="00C802EE" w:rsidP="003F26E0">
            <w:pPr>
              <w:spacing w:before="104" w:after="13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6.10E</w:t>
            </w:r>
            <w:proofErr w:type="spellEnd"/>
            <w:r>
              <w:rPr>
                <w:rFonts w:ascii="Arial Narrow" w:eastAsia="Arial Narrow" w:hAnsi="Arial Narrow"/>
                <w:color w:val="000000"/>
                <w:sz w:val="20"/>
              </w:rPr>
              <w:t xml:space="preserve">-7 </w:t>
            </w:r>
            <w:proofErr w:type="spellStart"/>
            <w:r>
              <w:rPr>
                <w:rFonts w:ascii="Arial Narrow" w:eastAsia="Arial Narrow" w:hAnsi="Arial Narrow"/>
                <w:color w:val="000000"/>
                <w:sz w:val="20"/>
              </w:rPr>
              <w:t>Q</w:t>
            </w:r>
            <w:r>
              <w:rPr>
                <w:rFonts w:ascii="Arial Narrow" w:eastAsia="Arial Narrow" w:hAnsi="Arial Narrow"/>
                <w:color w:val="000000"/>
                <w:sz w:val="13"/>
              </w:rPr>
              <w:t>2.33</w:t>
            </w:r>
            <w:proofErr w:type="spellEnd"/>
          </w:p>
        </w:tc>
        <w:tc>
          <w:tcPr>
            <w:tcW w:w="1755" w:type="dxa"/>
            <w:vAlign w:val="center"/>
          </w:tcPr>
          <w:p w14:paraId="163FD333" w14:textId="77777777" w:rsidR="00C802EE" w:rsidRDefault="00C802EE" w:rsidP="003F26E0">
            <w:pPr>
              <w:spacing w:before="104" w:after="13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7.90E</w:t>
            </w:r>
            <w:proofErr w:type="spellEnd"/>
            <w:r>
              <w:rPr>
                <w:rFonts w:ascii="Arial Narrow" w:eastAsia="Arial Narrow" w:hAnsi="Arial Narrow"/>
                <w:color w:val="000000"/>
                <w:sz w:val="20"/>
              </w:rPr>
              <w:t xml:space="preserve">-3 </w:t>
            </w:r>
            <w:proofErr w:type="spellStart"/>
            <w:r>
              <w:rPr>
                <w:rFonts w:ascii="Arial Narrow" w:eastAsia="Arial Narrow" w:hAnsi="Arial Narrow"/>
                <w:color w:val="000000"/>
                <w:sz w:val="20"/>
              </w:rPr>
              <w:t>Q</w:t>
            </w:r>
            <w:r>
              <w:rPr>
                <w:rFonts w:ascii="Arial Narrow" w:eastAsia="Arial Narrow" w:hAnsi="Arial Narrow"/>
                <w:color w:val="000000"/>
                <w:sz w:val="13"/>
              </w:rPr>
              <w:t>1.43</w:t>
            </w:r>
            <w:proofErr w:type="spellEnd"/>
          </w:p>
        </w:tc>
        <w:tc>
          <w:tcPr>
            <w:tcW w:w="1755" w:type="dxa"/>
            <w:vAlign w:val="center"/>
          </w:tcPr>
          <w:p w14:paraId="2995FFFB" w14:textId="77777777" w:rsidR="00C802EE" w:rsidRDefault="00C802EE" w:rsidP="003F26E0">
            <w:pPr>
              <w:spacing w:before="104" w:after="13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1.47E+3</w:t>
            </w:r>
            <w:proofErr w:type="spellEnd"/>
            <w:r>
              <w:rPr>
                <w:rFonts w:ascii="Arial Narrow" w:eastAsia="Arial Narrow" w:hAnsi="Arial Narrow"/>
                <w:color w:val="000000"/>
                <w:sz w:val="20"/>
              </w:rPr>
              <w:t xml:space="preserve"> </w:t>
            </w:r>
            <w:proofErr w:type="spellStart"/>
            <w:r>
              <w:rPr>
                <w:rFonts w:ascii="Arial Narrow" w:eastAsia="Arial Narrow" w:hAnsi="Arial Narrow"/>
                <w:color w:val="000000"/>
                <w:sz w:val="20"/>
              </w:rPr>
              <w:t>Q</w:t>
            </w:r>
            <w:r>
              <w:rPr>
                <w:rFonts w:ascii="Arial Narrow" w:eastAsia="Arial Narrow" w:hAnsi="Arial Narrow"/>
                <w:color w:val="000000"/>
                <w:sz w:val="13"/>
              </w:rPr>
              <w:t>0.15</w:t>
            </w:r>
            <w:proofErr w:type="spellEnd"/>
          </w:p>
        </w:tc>
        <w:tc>
          <w:tcPr>
            <w:tcW w:w="1755" w:type="dxa"/>
            <w:vAlign w:val="center"/>
          </w:tcPr>
          <w:p w14:paraId="7A89F95A" w14:textId="2DECA24A" w:rsidR="00C802EE" w:rsidRDefault="00C802EE" w:rsidP="003F26E0">
            <w:pPr>
              <w:spacing w:after="5" w:line="230"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1.03E</w:t>
            </w:r>
            <w:proofErr w:type="spellEnd"/>
            <w:r>
              <w:rPr>
                <w:rFonts w:ascii="Arial Narrow" w:eastAsia="Arial Narrow" w:hAnsi="Arial Narrow"/>
                <w:color w:val="000000"/>
                <w:sz w:val="20"/>
              </w:rPr>
              <w:t xml:space="preserve">-7 </w:t>
            </w:r>
            <w:proofErr w:type="spellStart"/>
            <w:r>
              <w:rPr>
                <w:rFonts w:ascii="Arial Narrow" w:eastAsia="Arial Narrow" w:hAnsi="Arial Narrow"/>
                <w:color w:val="000000"/>
                <w:sz w:val="20"/>
                <w:vertAlign w:val="superscript"/>
              </w:rPr>
              <w:t>Q2.32</w:t>
            </w:r>
            <w:proofErr w:type="spellEnd"/>
            <w:r>
              <w:rPr>
                <w:rFonts w:ascii="Arial Narrow" w:eastAsia="Arial Narrow" w:hAnsi="Arial Narrow"/>
                <w:color w:val="000000"/>
                <w:sz w:val="20"/>
              </w:rPr>
              <w:t xml:space="preserve"> </w:t>
            </w:r>
            <w:r w:rsidR="003F26E0">
              <w:rPr>
                <w:rFonts w:ascii="Arial Narrow" w:eastAsia="Arial Narrow" w:hAnsi="Arial Narrow"/>
                <w:color w:val="000000"/>
                <w:sz w:val="20"/>
              </w:rPr>
              <w:br/>
              <w:t>(</w:t>
            </w:r>
            <w:r>
              <w:rPr>
                <w:rFonts w:ascii="Arial Narrow" w:eastAsia="Arial Narrow" w:hAnsi="Arial Narrow"/>
                <w:color w:val="000000"/>
                <w:sz w:val="20"/>
              </w:rPr>
              <w:t>see note below)</w:t>
            </w:r>
          </w:p>
        </w:tc>
      </w:tr>
      <w:tr w:rsidR="00C802EE" w14:paraId="42E252A7" w14:textId="77777777" w:rsidTr="003F26E0">
        <w:trPr>
          <w:trHeight w:val="20"/>
        </w:trPr>
        <w:tc>
          <w:tcPr>
            <w:tcW w:w="966" w:type="dxa"/>
            <w:vMerge/>
          </w:tcPr>
          <w:p w14:paraId="3A071168" w14:textId="77777777" w:rsidR="00C802EE" w:rsidRDefault="00C802EE" w:rsidP="008C7C45"/>
        </w:tc>
        <w:tc>
          <w:tcPr>
            <w:tcW w:w="1369" w:type="dxa"/>
            <w:vMerge/>
          </w:tcPr>
          <w:p w14:paraId="3C33950E" w14:textId="77777777" w:rsidR="00C802EE" w:rsidRDefault="00C802EE" w:rsidP="008C7C45"/>
        </w:tc>
        <w:tc>
          <w:tcPr>
            <w:tcW w:w="1755" w:type="dxa"/>
            <w:vAlign w:val="center"/>
          </w:tcPr>
          <w:p w14:paraId="21E9FE7F" w14:textId="77777777" w:rsidR="00C802EE" w:rsidRDefault="00C802EE" w:rsidP="003F26E0">
            <w:pPr>
              <w:spacing w:before="93"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29 (24/5),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0.91</w:t>
            </w:r>
          </w:p>
        </w:tc>
        <w:tc>
          <w:tcPr>
            <w:tcW w:w="1755" w:type="dxa"/>
            <w:vAlign w:val="center"/>
          </w:tcPr>
          <w:p w14:paraId="28D521C2" w14:textId="77777777" w:rsidR="00C802EE" w:rsidRDefault="00C802EE" w:rsidP="003F26E0">
            <w:pPr>
              <w:spacing w:before="93"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29 (24/5),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0.88</w:t>
            </w:r>
          </w:p>
        </w:tc>
        <w:tc>
          <w:tcPr>
            <w:tcW w:w="1755" w:type="dxa"/>
            <w:vAlign w:val="center"/>
          </w:tcPr>
          <w:p w14:paraId="137CDE3B" w14:textId="77777777" w:rsidR="00C802EE" w:rsidRDefault="00C802EE" w:rsidP="003F26E0">
            <w:pPr>
              <w:spacing w:before="93"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15 (11/4),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0.03</w:t>
            </w:r>
          </w:p>
        </w:tc>
        <w:tc>
          <w:tcPr>
            <w:tcW w:w="1755" w:type="dxa"/>
            <w:vAlign w:val="center"/>
          </w:tcPr>
          <w:p w14:paraId="38662D3D" w14:textId="77777777" w:rsidR="00C802EE" w:rsidRDefault="00C802EE" w:rsidP="003F26E0">
            <w:pPr>
              <w:spacing w:before="96" w:after="106" w:line="226"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n = 15 (11/4)</w:t>
            </w:r>
          </w:p>
        </w:tc>
      </w:tr>
      <w:tr w:rsidR="00C802EE" w14:paraId="10FACE05" w14:textId="77777777" w:rsidTr="003F26E0">
        <w:trPr>
          <w:trHeight w:val="20"/>
        </w:trPr>
        <w:tc>
          <w:tcPr>
            <w:tcW w:w="966" w:type="dxa"/>
            <w:vMerge w:val="restart"/>
          </w:tcPr>
          <w:p w14:paraId="7F89B42B" w14:textId="77777777" w:rsidR="00C802EE" w:rsidRDefault="00C802EE" w:rsidP="008C7C45">
            <w:pPr>
              <w:spacing w:before="316" w:after="323" w:line="22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15294350</w:t>
            </w:r>
          </w:p>
        </w:tc>
        <w:tc>
          <w:tcPr>
            <w:tcW w:w="1369" w:type="dxa"/>
            <w:vMerge w:val="restart"/>
          </w:tcPr>
          <w:p w14:paraId="60D1DE37" w14:textId="6D99CEE5" w:rsidR="00C802EE" w:rsidRDefault="00C802EE" w:rsidP="003F26E0">
            <w:pPr>
              <w:spacing w:before="196" w:after="208" w:line="230"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Susitna River at Susitna Station</w:t>
            </w:r>
          </w:p>
        </w:tc>
        <w:tc>
          <w:tcPr>
            <w:tcW w:w="1755" w:type="dxa"/>
            <w:vAlign w:val="center"/>
          </w:tcPr>
          <w:p w14:paraId="6E46C2EA" w14:textId="77777777" w:rsidR="00C802EE" w:rsidRDefault="00C802EE" w:rsidP="003F26E0">
            <w:pPr>
              <w:spacing w:before="87"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7.13E</w:t>
            </w:r>
            <w:proofErr w:type="spellEnd"/>
            <w:r>
              <w:rPr>
                <w:rFonts w:ascii="Arial Narrow" w:eastAsia="Arial Narrow" w:hAnsi="Arial Narrow"/>
                <w:color w:val="000000"/>
                <w:sz w:val="20"/>
              </w:rPr>
              <w:t xml:space="preserve">-8 </w:t>
            </w:r>
            <w:proofErr w:type="spellStart"/>
            <w:r>
              <w:rPr>
                <w:rFonts w:ascii="Arial Narrow" w:eastAsia="Arial Narrow" w:hAnsi="Arial Narrow"/>
                <w:color w:val="000000"/>
                <w:sz w:val="20"/>
              </w:rPr>
              <w:t>Q</w:t>
            </w:r>
            <w:r>
              <w:rPr>
                <w:rFonts w:ascii="Arial Narrow" w:eastAsia="Arial Narrow" w:hAnsi="Arial Narrow"/>
                <w:color w:val="000000"/>
                <w:sz w:val="13"/>
              </w:rPr>
              <w:t>2.42</w:t>
            </w:r>
            <w:proofErr w:type="spellEnd"/>
          </w:p>
        </w:tc>
        <w:tc>
          <w:tcPr>
            <w:tcW w:w="1755" w:type="dxa"/>
            <w:vAlign w:val="center"/>
          </w:tcPr>
          <w:p w14:paraId="2BB06A2B" w14:textId="77777777" w:rsidR="00C802EE" w:rsidRDefault="00C802EE" w:rsidP="003F26E0">
            <w:pPr>
              <w:spacing w:before="84" w:after="123"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1.77E</w:t>
            </w:r>
            <w:proofErr w:type="spellEnd"/>
            <w:r>
              <w:rPr>
                <w:rFonts w:ascii="Arial Narrow" w:eastAsia="Arial Narrow" w:hAnsi="Arial Narrow"/>
                <w:color w:val="000000"/>
                <w:sz w:val="20"/>
              </w:rPr>
              <w:t xml:space="preserve">-3 </w:t>
            </w:r>
            <w:proofErr w:type="spellStart"/>
            <w:r>
              <w:rPr>
                <w:rFonts w:ascii="Arial Narrow" w:eastAsia="Arial Narrow" w:hAnsi="Arial Narrow"/>
                <w:color w:val="000000"/>
                <w:sz w:val="20"/>
              </w:rPr>
              <w:t>Q</w:t>
            </w:r>
            <w:r>
              <w:rPr>
                <w:rFonts w:ascii="Arial Narrow" w:eastAsia="Arial Narrow" w:hAnsi="Arial Narrow"/>
                <w:color w:val="000000"/>
                <w:sz w:val="13"/>
              </w:rPr>
              <w:t>1.52</w:t>
            </w:r>
            <w:proofErr w:type="spellEnd"/>
          </w:p>
        </w:tc>
        <w:tc>
          <w:tcPr>
            <w:tcW w:w="1755" w:type="dxa"/>
            <w:vAlign w:val="center"/>
          </w:tcPr>
          <w:p w14:paraId="29E5C179" w14:textId="77777777" w:rsidR="00C802EE" w:rsidRDefault="00C802EE" w:rsidP="003F26E0">
            <w:pPr>
              <w:spacing w:before="84" w:after="123"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4.60E</w:t>
            </w:r>
            <w:proofErr w:type="spellEnd"/>
            <w:r>
              <w:rPr>
                <w:rFonts w:ascii="Arial Narrow" w:eastAsia="Arial Narrow" w:hAnsi="Arial Narrow"/>
                <w:color w:val="000000"/>
                <w:sz w:val="20"/>
              </w:rPr>
              <w:t xml:space="preserve">-1 </w:t>
            </w:r>
            <w:proofErr w:type="spellStart"/>
            <w:r>
              <w:rPr>
                <w:rFonts w:ascii="Arial Narrow" w:eastAsia="Arial Narrow" w:hAnsi="Arial Narrow"/>
                <w:color w:val="000000"/>
                <w:sz w:val="20"/>
              </w:rPr>
              <w:t>Q</w:t>
            </w:r>
            <w:r>
              <w:rPr>
                <w:rFonts w:ascii="Arial Narrow" w:eastAsia="Arial Narrow" w:hAnsi="Arial Narrow"/>
                <w:color w:val="000000"/>
                <w:sz w:val="13"/>
              </w:rPr>
              <w:t>0.83</w:t>
            </w:r>
            <w:proofErr w:type="spellEnd"/>
          </w:p>
        </w:tc>
        <w:tc>
          <w:tcPr>
            <w:tcW w:w="1755" w:type="dxa"/>
            <w:vAlign w:val="center"/>
          </w:tcPr>
          <w:p w14:paraId="6E3C0E3B" w14:textId="77777777" w:rsidR="00C802EE" w:rsidRDefault="00C802EE" w:rsidP="003F26E0">
            <w:pPr>
              <w:spacing w:before="84" w:after="123" w:line="225" w:lineRule="exact"/>
              <w:jc w:val="left"/>
              <w:textAlignment w:val="baseline"/>
              <w:rPr>
                <w:rFonts w:ascii="Arial Narrow" w:eastAsia="Arial Narrow" w:hAnsi="Arial Narrow"/>
                <w:color w:val="000000"/>
                <w:sz w:val="20"/>
              </w:rPr>
            </w:pPr>
            <w:proofErr w:type="spellStart"/>
            <w:r>
              <w:rPr>
                <w:rFonts w:ascii="Arial Narrow" w:eastAsia="Arial Narrow" w:hAnsi="Arial Narrow"/>
                <w:color w:val="000000"/>
                <w:sz w:val="20"/>
              </w:rPr>
              <w:t>2.98E</w:t>
            </w:r>
            <w:proofErr w:type="spellEnd"/>
            <w:r>
              <w:rPr>
                <w:rFonts w:ascii="Arial Narrow" w:eastAsia="Arial Narrow" w:hAnsi="Arial Narrow"/>
                <w:color w:val="000000"/>
                <w:sz w:val="20"/>
              </w:rPr>
              <w:t xml:space="preserve">-5 </w:t>
            </w:r>
            <w:proofErr w:type="spellStart"/>
            <w:r>
              <w:rPr>
                <w:rFonts w:ascii="Arial Narrow" w:eastAsia="Arial Narrow" w:hAnsi="Arial Narrow"/>
                <w:color w:val="000000"/>
                <w:sz w:val="20"/>
              </w:rPr>
              <w:t>Q</w:t>
            </w:r>
            <w:r>
              <w:rPr>
                <w:rFonts w:ascii="Arial Narrow" w:eastAsia="Arial Narrow" w:hAnsi="Arial Narrow"/>
                <w:color w:val="000000"/>
                <w:sz w:val="13"/>
              </w:rPr>
              <w:t>1.50</w:t>
            </w:r>
            <w:proofErr w:type="spellEnd"/>
          </w:p>
        </w:tc>
      </w:tr>
      <w:tr w:rsidR="00C802EE" w14:paraId="13DC3298" w14:textId="77777777" w:rsidTr="003F26E0">
        <w:trPr>
          <w:trHeight w:val="20"/>
        </w:trPr>
        <w:tc>
          <w:tcPr>
            <w:tcW w:w="966" w:type="dxa"/>
            <w:vMerge/>
          </w:tcPr>
          <w:p w14:paraId="00BE4E8B" w14:textId="77777777" w:rsidR="00C802EE" w:rsidRDefault="00C802EE" w:rsidP="008C7C45"/>
        </w:tc>
        <w:tc>
          <w:tcPr>
            <w:tcW w:w="1369" w:type="dxa"/>
            <w:vMerge/>
          </w:tcPr>
          <w:p w14:paraId="1FD7CADE" w14:textId="77777777" w:rsidR="00C802EE" w:rsidRDefault="00C802EE" w:rsidP="008C7C45"/>
        </w:tc>
        <w:tc>
          <w:tcPr>
            <w:tcW w:w="1755" w:type="dxa"/>
            <w:vAlign w:val="center"/>
          </w:tcPr>
          <w:p w14:paraId="348E6C1C" w14:textId="77777777" w:rsidR="00C802EE" w:rsidRDefault="00C802EE" w:rsidP="003F26E0">
            <w:pPr>
              <w:spacing w:before="97"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51 (46/5),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0.86</w:t>
            </w:r>
          </w:p>
        </w:tc>
        <w:tc>
          <w:tcPr>
            <w:tcW w:w="1755" w:type="dxa"/>
            <w:vAlign w:val="center"/>
          </w:tcPr>
          <w:p w14:paraId="56D63BC2" w14:textId="77777777" w:rsidR="00C802EE" w:rsidRDefault="00C802EE" w:rsidP="003F26E0">
            <w:pPr>
              <w:spacing w:before="97"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49 (44/5),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0.74</w:t>
            </w:r>
          </w:p>
        </w:tc>
        <w:tc>
          <w:tcPr>
            <w:tcW w:w="1755" w:type="dxa"/>
            <w:vAlign w:val="center"/>
          </w:tcPr>
          <w:p w14:paraId="73BF71E7" w14:textId="77777777" w:rsidR="00C802EE" w:rsidRDefault="00C802EE" w:rsidP="003F26E0">
            <w:pPr>
              <w:spacing w:before="97"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19 (15/4),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0.46</w:t>
            </w:r>
          </w:p>
        </w:tc>
        <w:tc>
          <w:tcPr>
            <w:tcW w:w="1755" w:type="dxa"/>
            <w:vAlign w:val="center"/>
          </w:tcPr>
          <w:p w14:paraId="1281AD25" w14:textId="77777777" w:rsidR="00C802EE" w:rsidRDefault="00C802EE" w:rsidP="003F26E0">
            <w:pPr>
              <w:spacing w:before="97" w:after="106" w:line="229" w:lineRule="exact"/>
              <w:jc w:val="left"/>
              <w:textAlignment w:val="baseline"/>
              <w:rPr>
                <w:rFonts w:ascii="Arial Narrow" w:eastAsia="Arial Narrow" w:hAnsi="Arial Narrow"/>
                <w:color w:val="000000"/>
                <w:sz w:val="20"/>
              </w:rPr>
            </w:pPr>
            <w:r>
              <w:rPr>
                <w:rFonts w:ascii="Arial Narrow" w:eastAsia="Arial Narrow" w:hAnsi="Arial Narrow"/>
                <w:color w:val="000000"/>
                <w:sz w:val="20"/>
              </w:rPr>
              <w:t xml:space="preserve">n = 17 (13/4), </w:t>
            </w:r>
            <w:proofErr w:type="spellStart"/>
            <w:r>
              <w:rPr>
                <w:rFonts w:ascii="Arial Narrow" w:eastAsia="Arial Narrow" w:hAnsi="Arial Narrow"/>
                <w:color w:val="000000"/>
                <w:sz w:val="20"/>
              </w:rPr>
              <w:t>R</w:t>
            </w:r>
            <w:r>
              <w:rPr>
                <w:rFonts w:ascii="Arial Narrow" w:eastAsia="Arial Narrow" w:hAnsi="Arial Narrow"/>
                <w:color w:val="000000"/>
                <w:sz w:val="13"/>
              </w:rPr>
              <w:t>2</w:t>
            </w:r>
            <w:proofErr w:type="spellEnd"/>
            <w:r>
              <w:rPr>
                <w:rFonts w:ascii="Arial Narrow" w:eastAsia="Arial Narrow" w:hAnsi="Arial Narrow"/>
                <w:color w:val="000000"/>
                <w:sz w:val="13"/>
              </w:rPr>
              <w:t xml:space="preserve"> </w:t>
            </w:r>
            <w:r>
              <w:rPr>
                <w:rFonts w:ascii="Arial Narrow" w:eastAsia="Arial Narrow" w:hAnsi="Arial Narrow"/>
                <w:color w:val="000000"/>
                <w:sz w:val="20"/>
              </w:rPr>
              <w:t>= 0.62</w:t>
            </w:r>
          </w:p>
        </w:tc>
      </w:tr>
    </w:tbl>
    <w:p w14:paraId="018DB602" w14:textId="5C299B16" w:rsidR="00C802EE" w:rsidRPr="00D01DF2" w:rsidRDefault="00C802EE" w:rsidP="00D01DF2">
      <w:pPr>
        <w:spacing w:after="0"/>
        <w:ind w:left="72"/>
        <w:textAlignment w:val="baseline"/>
        <w:rPr>
          <w:rFonts w:ascii="Arial Narrow" w:eastAsia="Times New Roman" w:hAnsi="Arial Narrow"/>
          <w:color w:val="000000"/>
          <w:spacing w:val="13"/>
          <w:sz w:val="20"/>
          <w:u w:val="single"/>
        </w:rPr>
      </w:pPr>
      <w:r w:rsidRPr="00D01DF2">
        <w:rPr>
          <w:rFonts w:ascii="Arial Narrow" w:eastAsia="Times New Roman" w:hAnsi="Arial Narrow"/>
          <w:color w:val="000000"/>
          <w:spacing w:val="13"/>
          <w:sz w:val="20"/>
          <w:u w:val="single"/>
        </w:rPr>
        <w:t>Notes:</w:t>
      </w:r>
      <w:r w:rsidR="007E5E0D">
        <w:rPr>
          <w:rFonts w:ascii="Arial Narrow" w:eastAsia="Times New Roman" w:hAnsi="Arial Narrow"/>
          <w:color w:val="000000"/>
          <w:spacing w:val="13"/>
          <w:sz w:val="20"/>
          <w:u w:val="single"/>
        </w:rPr>
        <w:t xml:space="preserve"> </w:t>
      </w:r>
    </w:p>
    <w:p w14:paraId="348C1476" w14:textId="77777777" w:rsidR="00C802EE" w:rsidRPr="00D01DF2" w:rsidRDefault="00C802EE" w:rsidP="00D01DF2">
      <w:pPr>
        <w:spacing w:after="0"/>
        <w:ind w:left="72"/>
        <w:textAlignment w:val="baseline"/>
        <w:rPr>
          <w:rFonts w:ascii="Arial Narrow" w:eastAsia="Times New Roman" w:hAnsi="Arial Narrow"/>
          <w:color w:val="000000"/>
          <w:sz w:val="20"/>
        </w:rPr>
      </w:pPr>
      <w:r w:rsidRPr="00D01DF2">
        <w:rPr>
          <w:rFonts w:ascii="Arial Narrow" w:eastAsia="Times New Roman" w:hAnsi="Arial Narrow"/>
          <w:color w:val="000000"/>
          <w:sz w:val="20"/>
        </w:rPr>
        <w:t>Sediment load in tons/day (</w:t>
      </w:r>
      <w:proofErr w:type="spellStart"/>
      <w:r w:rsidRPr="00D01DF2">
        <w:rPr>
          <w:rFonts w:ascii="Arial Narrow" w:eastAsia="Times New Roman" w:hAnsi="Arial Narrow"/>
          <w:color w:val="000000"/>
          <w:sz w:val="20"/>
        </w:rPr>
        <w:t>tpd</w:t>
      </w:r>
      <w:proofErr w:type="spellEnd"/>
      <w:r w:rsidRPr="00D01DF2">
        <w:rPr>
          <w:rFonts w:ascii="Arial Narrow" w:eastAsia="Times New Roman" w:hAnsi="Arial Narrow"/>
          <w:color w:val="000000"/>
          <w:sz w:val="20"/>
        </w:rPr>
        <w:t>)</w:t>
      </w:r>
    </w:p>
    <w:p w14:paraId="7CF9D35F" w14:textId="77777777" w:rsidR="00C802EE" w:rsidRPr="00D01DF2" w:rsidRDefault="00C802EE" w:rsidP="00D01DF2">
      <w:pPr>
        <w:spacing w:after="0"/>
        <w:ind w:left="72"/>
        <w:textAlignment w:val="baseline"/>
        <w:rPr>
          <w:rFonts w:ascii="Arial Narrow" w:eastAsia="Times New Roman" w:hAnsi="Arial Narrow"/>
          <w:color w:val="000000"/>
          <w:sz w:val="20"/>
        </w:rPr>
      </w:pPr>
      <w:r w:rsidRPr="00D01DF2">
        <w:rPr>
          <w:rFonts w:ascii="Arial Narrow" w:eastAsia="Times New Roman" w:hAnsi="Arial Narrow"/>
          <w:color w:val="000000"/>
          <w:sz w:val="20"/>
        </w:rPr>
        <w:t xml:space="preserve">Q = Water discharge in </w:t>
      </w:r>
      <w:proofErr w:type="spellStart"/>
      <w:r w:rsidRPr="00D01DF2">
        <w:rPr>
          <w:rFonts w:ascii="Arial Narrow" w:eastAsia="Times New Roman" w:hAnsi="Arial Narrow"/>
          <w:color w:val="000000"/>
          <w:sz w:val="20"/>
        </w:rPr>
        <w:t>cfs</w:t>
      </w:r>
      <w:proofErr w:type="spellEnd"/>
    </w:p>
    <w:p w14:paraId="172EED6C" w14:textId="77777777" w:rsidR="00C802EE" w:rsidRPr="00D01DF2" w:rsidRDefault="00C802EE" w:rsidP="00D01DF2">
      <w:pPr>
        <w:spacing w:after="0"/>
        <w:ind w:left="72"/>
        <w:textAlignment w:val="baseline"/>
        <w:rPr>
          <w:rFonts w:ascii="Arial Narrow" w:eastAsia="Times New Roman" w:hAnsi="Arial Narrow"/>
          <w:color w:val="000000"/>
          <w:sz w:val="20"/>
        </w:rPr>
      </w:pPr>
      <w:r w:rsidRPr="00D01DF2">
        <w:rPr>
          <w:rFonts w:ascii="Arial Narrow" w:eastAsia="Times New Roman" w:hAnsi="Arial Narrow"/>
          <w:color w:val="000000"/>
          <w:sz w:val="20"/>
        </w:rPr>
        <w:t>n = Total number of sample points (pre-2012 data/2012 &amp; 2013 data)</w:t>
      </w:r>
    </w:p>
    <w:p w14:paraId="1E8561FA" w14:textId="74F9FB3F" w:rsidR="006149D3" w:rsidRPr="00D01DF2" w:rsidRDefault="00C802EE" w:rsidP="00D01DF2">
      <w:pPr>
        <w:spacing w:after="0"/>
        <w:ind w:left="72"/>
        <w:textAlignment w:val="baseline"/>
        <w:rPr>
          <w:rFonts w:ascii="Arial Narrow" w:hAnsi="Arial Narrow"/>
        </w:rPr>
      </w:pPr>
      <w:r w:rsidRPr="00D01DF2">
        <w:rPr>
          <w:rFonts w:ascii="Arial Narrow" w:eastAsia="Times New Roman" w:hAnsi="Arial Narrow"/>
          <w:color w:val="000000"/>
          <w:sz w:val="20"/>
        </w:rPr>
        <w:t>Note: Relationships noted above do not use a least squares regression. These relationships use one or more lines of best fit to estimate transported material.</w:t>
      </w:r>
    </w:p>
    <w:p w14:paraId="710DB7FF" w14:textId="77777777" w:rsidR="00AF3142" w:rsidRDefault="00AF3142" w:rsidP="007F5413"/>
    <w:p w14:paraId="75BFD890" w14:textId="77777777" w:rsidR="002171E0" w:rsidRDefault="002171E0">
      <w:pPr>
        <w:spacing w:after="0"/>
        <w:jc w:val="left"/>
        <w:rPr>
          <w:b/>
          <w:snapToGrid w:val="0"/>
          <w:color w:val="000000"/>
          <w:sz w:val="18"/>
          <w:szCs w:val="18"/>
        </w:rPr>
      </w:pPr>
      <w:r>
        <w:br w:type="page"/>
      </w:r>
    </w:p>
    <w:p w14:paraId="5A797061" w14:textId="196F36E4" w:rsidR="0078756E" w:rsidRDefault="00C869DD" w:rsidP="00D01DF2">
      <w:pPr>
        <w:pStyle w:val="TableCaption"/>
      </w:pPr>
      <w:bookmarkStart w:id="51" w:name="_Toc492906152"/>
      <w:r>
        <w:t>Table 4.3-</w:t>
      </w:r>
      <w:r w:rsidR="00A60ABF">
        <w:t>3</w:t>
      </w:r>
      <w:r w:rsidR="0078756E">
        <w:t xml:space="preserve"> </w:t>
      </w:r>
      <w:r w:rsidR="0078756E" w:rsidRPr="00D01DF2">
        <w:t>Comparison of average annual sediment loads under pre-Project conditions</w:t>
      </w:r>
      <w:bookmarkEnd w:id="51"/>
    </w:p>
    <w:tbl>
      <w:tblPr>
        <w:tblW w:w="9348" w:type="dxa"/>
        <w:tblInd w:w="6" w:type="dxa"/>
        <w:tblLayout w:type="fixed"/>
        <w:tblCellMar>
          <w:left w:w="0" w:type="dxa"/>
          <w:right w:w="0" w:type="dxa"/>
        </w:tblCellMar>
        <w:tblLook w:val="04A0" w:firstRow="1" w:lastRow="0" w:firstColumn="1" w:lastColumn="0" w:noHBand="0" w:noVBand="1"/>
      </w:tblPr>
      <w:tblGrid>
        <w:gridCol w:w="2238"/>
        <w:gridCol w:w="990"/>
        <w:gridCol w:w="1080"/>
        <w:gridCol w:w="1080"/>
        <w:gridCol w:w="990"/>
        <w:gridCol w:w="900"/>
        <w:gridCol w:w="990"/>
        <w:gridCol w:w="1080"/>
      </w:tblGrid>
      <w:tr w:rsidR="0078756E" w14:paraId="673B8F10" w14:textId="77777777" w:rsidTr="003F26E0">
        <w:trPr>
          <w:trHeight w:val="20"/>
        </w:trPr>
        <w:tc>
          <w:tcPr>
            <w:tcW w:w="2238" w:type="dxa"/>
            <w:vMerge w:val="restart"/>
            <w:tcBorders>
              <w:top w:val="single" w:sz="5" w:space="0" w:color="000000"/>
              <w:left w:val="single" w:sz="5" w:space="0" w:color="000000"/>
              <w:bottom w:val="single" w:sz="0" w:space="0" w:color="000000"/>
              <w:right w:val="single" w:sz="5" w:space="0" w:color="000000"/>
            </w:tcBorders>
            <w:vAlign w:val="center"/>
          </w:tcPr>
          <w:p w14:paraId="1855C447" w14:textId="77777777" w:rsidR="0078756E" w:rsidRDefault="0078756E" w:rsidP="008C7C45">
            <w:pPr>
              <w:spacing w:before="498" w:after="494" w:line="237"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Gage</w:t>
            </w:r>
            <w:r>
              <w:rPr>
                <w:rFonts w:ascii="Arial Narrow" w:eastAsia="Arial Narrow" w:hAnsi="Arial Narrow"/>
                <w:b/>
                <w:color w:val="000000"/>
                <w:sz w:val="20"/>
                <w:vertAlign w:val="superscript"/>
              </w:rPr>
              <w:t>1</w:t>
            </w:r>
            <w:proofErr w:type="spellEnd"/>
            <w:r>
              <w:rPr>
                <w:rFonts w:ascii="Arial Narrow" w:eastAsia="Arial Narrow" w:hAnsi="Arial Narrow"/>
                <w:b/>
                <w:color w:val="000000"/>
                <w:sz w:val="13"/>
              </w:rPr>
              <w:t xml:space="preserve"> </w:t>
            </w:r>
          </w:p>
        </w:tc>
        <w:tc>
          <w:tcPr>
            <w:tcW w:w="990" w:type="dxa"/>
            <w:vMerge w:val="restart"/>
            <w:tcBorders>
              <w:top w:val="single" w:sz="5" w:space="0" w:color="000000"/>
              <w:left w:val="single" w:sz="5" w:space="0" w:color="000000"/>
              <w:bottom w:val="single" w:sz="0" w:space="0" w:color="000000"/>
              <w:right w:val="single" w:sz="5" w:space="0" w:color="000000"/>
            </w:tcBorders>
            <w:vAlign w:val="center"/>
          </w:tcPr>
          <w:p w14:paraId="2D57A412" w14:textId="77777777" w:rsidR="0078756E" w:rsidRDefault="0078756E" w:rsidP="008C7C45">
            <w:pPr>
              <w:spacing w:before="408" w:after="379" w:line="221"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Drainage Area </w:t>
            </w:r>
            <w:r>
              <w:rPr>
                <w:rFonts w:ascii="Arial Narrow" w:eastAsia="Arial Narrow" w:hAnsi="Arial Narrow"/>
                <w:b/>
                <w:color w:val="000000"/>
                <w:sz w:val="20"/>
              </w:rPr>
              <w:br/>
              <w:t>(</w:t>
            </w:r>
            <w:proofErr w:type="spellStart"/>
            <w:r>
              <w:rPr>
                <w:rFonts w:ascii="Arial Narrow" w:eastAsia="Arial Narrow" w:hAnsi="Arial Narrow"/>
                <w:b/>
                <w:color w:val="000000"/>
                <w:sz w:val="20"/>
              </w:rPr>
              <w:t>mi</w:t>
            </w:r>
            <w:r>
              <w:rPr>
                <w:rFonts w:ascii="Arial Narrow" w:eastAsia="Arial Narrow" w:hAnsi="Arial Narrow"/>
                <w:b/>
                <w:color w:val="000000"/>
                <w:sz w:val="20"/>
                <w:vertAlign w:val="superscript"/>
              </w:rPr>
              <w:t>2</w:t>
            </w:r>
            <w:proofErr w:type="spellEnd"/>
            <w:r>
              <w:rPr>
                <w:rFonts w:ascii="Arial Narrow" w:eastAsia="Arial Narrow" w:hAnsi="Arial Narrow"/>
                <w:b/>
                <w:color w:val="000000"/>
                <w:sz w:val="20"/>
              </w:rPr>
              <w:t>)</w:t>
            </w:r>
          </w:p>
        </w:tc>
        <w:tc>
          <w:tcPr>
            <w:tcW w:w="1080" w:type="dxa"/>
            <w:vMerge w:val="restart"/>
            <w:tcBorders>
              <w:top w:val="single" w:sz="5" w:space="0" w:color="000000"/>
              <w:left w:val="single" w:sz="5" w:space="0" w:color="000000"/>
              <w:bottom w:val="single" w:sz="0" w:space="0" w:color="000000"/>
              <w:right w:val="single" w:sz="5" w:space="0" w:color="000000"/>
            </w:tcBorders>
            <w:vAlign w:val="center"/>
          </w:tcPr>
          <w:p w14:paraId="163E1CEF" w14:textId="77777777" w:rsidR="0078756E" w:rsidRDefault="0078756E" w:rsidP="008C7C45">
            <w:pPr>
              <w:spacing w:before="388" w:after="379" w:line="231"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Water Discharge </w:t>
            </w:r>
            <w:r>
              <w:rPr>
                <w:rFonts w:ascii="Arial Narrow" w:eastAsia="Arial Narrow" w:hAnsi="Arial Narrow"/>
                <w:b/>
                <w:color w:val="000000"/>
                <w:sz w:val="20"/>
              </w:rPr>
              <w:br/>
              <w:t>(acre-</w:t>
            </w:r>
            <w:proofErr w:type="spellStart"/>
            <w:r>
              <w:rPr>
                <w:rFonts w:ascii="Arial Narrow" w:eastAsia="Arial Narrow" w:hAnsi="Arial Narrow"/>
                <w:b/>
                <w:color w:val="000000"/>
                <w:sz w:val="20"/>
              </w:rPr>
              <w:t>ft</w:t>
            </w:r>
            <w:proofErr w:type="spellEnd"/>
            <w:r>
              <w:rPr>
                <w:rFonts w:ascii="Arial Narrow" w:eastAsia="Arial Narrow" w:hAnsi="Arial Narrow"/>
                <w:b/>
                <w:color w:val="000000"/>
                <w:sz w:val="20"/>
              </w:rPr>
              <w:t>)</w:t>
            </w:r>
          </w:p>
        </w:tc>
        <w:tc>
          <w:tcPr>
            <w:tcW w:w="5040" w:type="dxa"/>
            <w:gridSpan w:val="5"/>
            <w:tcBorders>
              <w:top w:val="single" w:sz="5" w:space="0" w:color="000000"/>
              <w:left w:val="single" w:sz="5" w:space="0" w:color="000000"/>
              <w:bottom w:val="single" w:sz="5" w:space="0" w:color="000000"/>
              <w:right w:val="single" w:sz="5" w:space="0" w:color="000000"/>
            </w:tcBorders>
            <w:vAlign w:val="center"/>
          </w:tcPr>
          <w:p w14:paraId="67E8C0DB" w14:textId="77777777" w:rsidR="0078756E" w:rsidRDefault="0078756E" w:rsidP="008C7C45">
            <w:pPr>
              <w:spacing w:before="96" w:after="86" w:line="22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Average Annual Load (tons)</w:t>
            </w:r>
          </w:p>
        </w:tc>
      </w:tr>
      <w:tr w:rsidR="0078756E" w14:paraId="4C0725BE" w14:textId="77777777" w:rsidTr="003F26E0">
        <w:trPr>
          <w:trHeight w:val="20"/>
        </w:trPr>
        <w:tc>
          <w:tcPr>
            <w:tcW w:w="2238" w:type="dxa"/>
            <w:vMerge/>
            <w:tcBorders>
              <w:top w:val="single" w:sz="0" w:space="0" w:color="000000"/>
              <w:left w:val="single" w:sz="5" w:space="0" w:color="000000"/>
              <w:bottom w:val="single" w:sz="0" w:space="0" w:color="000000"/>
              <w:right w:val="single" w:sz="5" w:space="0" w:color="000000"/>
            </w:tcBorders>
            <w:vAlign w:val="center"/>
          </w:tcPr>
          <w:p w14:paraId="72EC3C2A" w14:textId="77777777" w:rsidR="0078756E" w:rsidRDefault="0078756E" w:rsidP="008C7C45"/>
        </w:tc>
        <w:tc>
          <w:tcPr>
            <w:tcW w:w="990" w:type="dxa"/>
            <w:vMerge/>
            <w:tcBorders>
              <w:top w:val="single" w:sz="0" w:space="0" w:color="000000"/>
              <w:left w:val="single" w:sz="5" w:space="0" w:color="000000"/>
              <w:bottom w:val="single" w:sz="0" w:space="0" w:color="000000"/>
              <w:right w:val="single" w:sz="5" w:space="0" w:color="000000"/>
            </w:tcBorders>
            <w:vAlign w:val="center"/>
          </w:tcPr>
          <w:p w14:paraId="6BCD11EA" w14:textId="77777777" w:rsidR="0078756E" w:rsidRDefault="0078756E" w:rsidP="008C7C45"/>
        </w:tc>
        <w:tc>
          <w:tcPr>
            <w:tcW w:w="1080" w:type="dxa"/>
            <w:vMerge/>
            <w:tcBorders>
              <w:top w:val="single" w:sz="0" w:space="0" w:color="000000"/>
              <w:left w:val="single" w:sz="5" w:space="0" w:color="000000"/>
              <w:bottom w:val="single" w:sz="0" w:space="0" w:color="000000"/>
              <w:right w:val="single" w:sz="5" w:space="0" w:color="000000"/>
            </w:tcBorders>
            <w:vAlign w:val="center"/>
          </w:tcPr>
          <w:p w14:paraId="3535252F" w14:textId="77777777" w:rsidR="0078756E" w:rsidRDefault="0078756E" w:rsidP="008C7C45"/>
        </w:tc>
        <w:tc>
          <w:tcPr>
            <w:tcW w:w="1080" w:type="dxa"/>
            <w:tcBorders>
              <w:top w:val="single" w:sz="5" w:space="0" w:color="000000"/>
              <w:left w:val="single" w:sz="5" w:space="0" w:color="000000"/>
              <w:bottom w:val="single" w:sz="5" w:space="0" w:color="000000"/>
              <w:right w:val="single" w:sz="5" w:space="0" w:color="000000"/>
            </w:tcBorders>
            <w:vAlign w:val="center"/>
          </w:tcPr>
          <w:p w14:paraId="52E05A8F"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Wash Load</w:t>
            </w:r>
          </w:p>
        </w:tc>
        <w:tc>
          <w:tcPr>
            <w:tcW w:w="2880" w:type="dxa"/>
            <w:gridSpan w:val="3"/>
            <w:tcBorders>
              <w:top w:val="single" w:sz="5" w:space="0" w:color="000000"/>
              <w:left w:val="single" w:sz="5" w:space="0" w:color="000000"/>
              <w:bottom w:val="single" w:sz="5" w:space="0" w:color="000000"/>
              <w:right w:val="single" w:sz="5" w:space="0" w:color="000000"/>
            </w:tcBorders>
            <w:vAlign w:val="center"/>
          </w:tcPr>
          <w:p w14:paraId="03FEFBAA"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Bed Material</w:t>
            </w:r>
          </w:p>
        </w:tc>
        <w:tc>
          <w:tcPr>
            <w:tcW w:w="1080" w:type="dxa"/>
            <w:vMerge w:val="restart"/>
            <w:tcBorders>
              <w:top w:val="single" w:sz="5" w:space="0" w:color="000000"/>
              <w:left w:val="single" w:sz="5" w:space="0" w:color="000000"/>
              <w:bottom w:val="single" w:sz="0" w:space="0" w:color="000000"/>
              <w:right w:val="single" w:sz="5" w:space="0" w:color="000000"/>
            </w:tcBorders>
            <w:vAlign w:val="center"/>
          </w:tcPr>
          <w:p w14:paraId="680968D2" w14:textId="77777777" w:rsidR="0078756E" w:rsidRDefault="0078756E" w:rsidP="008C7C45">
            <w:pPr>
              <w:spacing w:before="297" w:after="295"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Total Load</w:t>
            </w:r>
          </w:p>
        </w:tc>
      </w:tr>
      <w:tr w:rsidR="0078756E" w14:paraId="4B2DE575" w14:textId="77777777" w:rsidTr="003F26E0">
        <w:trPr>
          <w:trHeight w:val="20"/>
        </w:trPr>
        <w:tc>
          <w:tcPr>
            <w:tcW w:w="2238" w:type="dxa"/>
            <w:vMerge/>
            <w:tcBorders>
              <w:top w:val="single" w:sz="0" w:space="0" w:color="000000"/>
              <w:left w:val="single" w:sz="5" w:space="0" w:color="000000"/>
              <w:bottom w:val="single" w:sz="5" w:space="0" w:color="000000"/>
              <w:right w:val="single" w:sz="5" w:space="0" w:color="000000"/>
            </w:tcBorders>
            <w:vAlign w:val="center"/>
          </w:tcPr>
          <w:p w14:paraId="493FC19D" w14:textId="77777777" w:rsidR="0078756E" w:rsidRDefault="0078756E" w:rsidP="008C7C45"/>
        </w:tc>
        <w:tc>
          <w:tcPr>
            <w:tcW w:w="990" w:type="dxa"/>
            <w:vMerge/>
            <w:tcBorders>
              <w:top w:val="single" w:sz="0" w:space="0" w:color="000000"/>
              <w:left w:val="single" w:sz="5" w:space="0" w:color="000000"/>
              <w:bottom w:val="single" w:sz="5" w:space="0" w:color="000000"/>
              <w:right w:val="single" w:sz="5" w:space="0" w:color="000000"/>
            </w:tcBorders>
            <w:vAlign w:val="center"/>
          </w:tcPr>
          <w:p w14:paraId="2DF38AD7" w14:textId="77777777" w:rsidR="0078756E" w:rsidRDefault="0078756E" w:rsidP="008C7C45"/>
        </w:tc>
        <w:tc>
          <w:tcPr>
            <w:tcW w:w="1080" w:type="dxa"/>
            <w:vMerge/>
            <w:tcBorders>
              <w:top w:val="single" w:sz="0" w:space="0" w:color="000000"/>
              <w:left w:val="single" w:sz="5" w:space="0" w:color="000000"/>
              <w:bottom w:val="single" w:sz="5" w:space="0" w:color="000000"/>
              <w:right w:val="single" w:sz="5" w:space="0" w:color="000000"/>
            </w:tcBorders>
            <w:vAlign w:val="center"/>
          </w:tcPr>
          <w:p w14:paraId="732215AC" w14:textId="77777777" w:rsidR="0078756E" w:rsidRDefault="0078756E" w:rsidP="008C7C45"/>
        </w:tc>
        <w:tc>
          <w:tcPr>
            <w:tcW w:w="1080" w:type="dxa"/>
            <w:tcBorders>
              <w:top w:val="single" w:sz="5" w:space="0" w:color="000000"/>
              <w:left w:val="single" w:sz="5" w:space="0" w:color="000000"/>
              <w:bottom w:val="single" w:sz="5" w:space="0" w:color="000000"/>
              <w:right w:val="single" w:sz="5" w:space="0" w:color="000000"/>
            </w:tcBorders>
            <w:vAlign w:val="center"/>
          </w:tcPr>
          <w:p w14:paraId="7DA650D5" w14:textId="77777777" w:rsidR="0078756E" w:rsidRDefault="0078756E" w:rsidP="008C7C45">
            <w:pPr>
              <w:spacing w:before="91" w:after="81" w:line="227"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Silt/Clay</w:t>
            </w:r>
          </w:p>
        </w:tc>
        <w:tc>
          <w:tcPr>
            <w:tcW w:w="990" w:type="dxa"/>
            <w:tcBorders>
              <w:top w:val="single" w:sz="5" w:space="0" w:color="000000"/>
              <w:left w:val="single" w:sz="5" w:space="0" w:color="000000"/>
              <w:bottom w:val="single" w:sz="5" w:space="0" w:color="000000"/>
              <w:right w:val="single" w:sz="5" w:space="0" w:color="000000"/>
            </w:tcBorders>
            <w:vAlign w:val="center"/>
          </w:tcPr>
          <w:p w14:paraId="7077E433" w14:textId="77777777" w:rsidR="0078756E" w:rsidRDefault="0078756E" w:rsidP="008C7C45">
            <w:pPr>
              <w:spacing w:before="91" w:after="89"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Sand</w:t>
            </w:r>
          </w:p>
        </w:tc>
        <w:tc>
          <w:tcPr>
            <w:tcW w:w="900" w:type="dxa"/>
            <w:tcBorders>
              <w:top w:val="single" w:sz="5" w:space="0" w:color="000000"/>
              <w:left w:val="single" w:sz="5" w:space="0" w:color="000000"/>
              <w:bottom w:val="single" w:sz="5" w:space="0" w:color="000000"/>
              <w:right w:val="single" w:sz="5" w:space="0" w:color="000000"/>
            </w:tcBorders>
            <w:vAlign w:val="center"/>
          </w:tcPr>
          <w:p w14:paraId="427A7D3A" w14:textId="77777777" w:rsidR="0078756E" w:rsidRDefault="0078756E" w:rsidP="008C7C45">
            <w:pPr>
              <w:spacing w:before="91" w:after="89"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Gravel</w:t>
            </w:r>
          </w:p>
        </w:tc>
        <w:tc>
          <w:tcPr>
            <w:tcW w:w="990" w:type="dxa"/>
            <w:tcBorders>
              <w:top w:val="single" w:sz="5" w:space="0" w:color="000000"/>
              <w:left w:val="single" w:sz="5" w:space="0" w:color="000000"/>
              <w:bottom w:val="single" w:sz="5" w:space="0" w:color="000000"/>
              <w:right w:val="single" w:sz="5" w:space="0" w:color="000000"/>
            </w:tcBorders>
            <w:vAlign w:val="center"/>
          </w:tcPr>
          <w:p w14:paraId="7022E7EB" w14:textId="77777777" w:rsidR="0078756E" w:rsidRDefault="0078756E" w:rsidP="008C7C45">
            <w:pPr>
              <w:spacing w:before="91" w:after="89"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Total</w:t>
            </w:r>
          </w:p>
        </w:tc>
        <w:tc>
          <w:tcPr>
            <w:tcW w:w="1080" w:type="dxa"/>
            <w:vMerge/>
            <w:tcBorders>
              <w:top w:val="single" w:sz="0" w:space="0" w:color="000000"/>
              <w:left w:val="single" w:sz="5" w:space="0" w:color="000000"/>
              <w:bottom w:val="single" w:sz="5" w:space="0" w:color="000000"/>
              <w:right w:val="single" w:sz="5" w:space="0" w:color="000000"/>
            </w:tcBorders>
            <w:vAlign w:val="center"/>
          </w:tcPr>
          <w:p w14:paraId="06281803" w14:textId="77777777" w:rsidR="0078756E" w:rsidRDefault="0078756E" w:rsidP="008C7C45"/>
        </w:tc>
      </w:tr>
      <w:tr w:rsidR="0078756E" w14:paraId="48A29537"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3AC8A673" w14:textId="77777777" w:rsidR="0078756E" w:rsidRDefault="0078756E" w:rsidP="008C7C45">
            <w:pPr>
              <w:spacing w:before="84" w:after="88" w:line="236"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Denali</w:t>
            </w:r>
            <w:r>
              <w:rPr>
                <w:rFonts w:ascii="Arial Narrow" w:eastAsia="Arial Narrow" w:hAnsi="Arial Narrow"/>
                <w:b/>
                <w:color w:val="000000"/>
                <w:sz w:val="20"/>
                <w:vertAlign w:val="superscript"/>
              </w:rPr>
              <w:t>2</w:t>
            </w:r>
            <w:proofErr w:type="spellEnd"/>
            <w:r>
              <w:rPr>
                <w:rFonts w:ascii="Arial Narrow" w:eastAsia="Arial Narrow" w:hAnsi="Arial Narrow"/>
                <w:b/>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center"/>
          </w:tcPr>
          <w:p w14:paraId="3EA667AA"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950</w:t>
            </w:r>
          </w:p>
        </w:tc>
        <w:tc>
          <w:tcPr>
            <w:tcW w:w="1080" w:type="dxa"/>
            <w:tcBorders>
              <w:top w:val="single" w:sz="5" w:space="0" w:color="000000"/>
              <w:left w:val="single" w:sz="5" w:space="0" w:color="000000"/>
              <w:bottom w:val="single" w:sz="5" w:space="0" w:color="000000"/>
              <w:right w:val="single" w:sz="5" w:space="0" w:color="000000"/>
            </w:tcBorders>
            <w:vAlign w:val="center"/>
          </w:tcPr>
          <w:p w14:paraId="10E3AF17"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2,017,000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09C0C007"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1,662,000</w:t>
            </w:r>
          </w:p>
        </w:tc>
        <w:tc>
          <w:tcPr>
            <w:tcW w:w="990" w:type="dxa"/>
            <w:tcBorders>
              <w:top w:val="single" w:sz="5" w:space="0" w:color="000000"/>
              <w:left w:val="single" w:sz="5" w:space="0" w:color="000000"/>
              <w:bottom w:val="single" w:sz="5" w:space="0" w:color="000000"/>
              <w:right w:val="single" w:sz="5" w:space="0" w:color="000000"/>
            </w:tcBorders>
            <w:vAlign w:val="center"/>
          </w:tcPr>
          <w:p w14:paraId="429388A3"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1,294,000</w:t>
            </w:r>
          </w:p>
        </w:tc>
        <w:tc>
          <w:tcPr>
            <w:tcW w:w="900" w:type="dxa"/>
            <w:tcBorders>
              <w:top w:val="single" w:sz="5" w:space="0" w:color="000000"/>
              <w:left w:val="single" w:sz="5" w:space="0" w:color="000000"/>
              <w:bottom w:val="single" w:sz="5" w:space="0" w:color="000000"/>
              <w:right w:val="single" w:sz="5" w:space="0" w:color="000000"/>
            </w:tcBorders>
            <w:vAlign w:val="center"/>
          </w:tcPr>
          <w:p w14:paraId="30EDA29E"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center"/>
          </w:tcPr>
          <w:p w14:paraId="2784533A"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center"/>
          </w:tcPr>
          <w:p w14:paraId="1A79AB05"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2,957,000</w:t>
            </w:r>
          </w:p>
        </w:tc>
      </w:tr>
      <w:tr w:rsidR="0078756E" w14:paraId="59093E0D"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204333E0" w14:textId="77777777" w:rsidR="0078756E" w:rsidRDefault="0078756E" w:rsidP="008C7C45">
            <w:pPr>
              <w:spacing w:before="85" w:after="80" w:line="234"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Maclaren</w:t>
            </w:r>
            <w:r>
              <w:rPr>
                <w:rFonts w:ascii="Arial Narrow" w:eastAsia="Arial Narrow" w:hAnsi="Arial Narrow"/>
                <w:color w:val="000000"/>
                <w:sz w:val="20"/>
                <w:vertAlign w:val="superscript"/>
              </w:rPr>
              <w:t>2</w:t>
            </w:r>
            <w:proofErr w:type="spellEnd"/>
            <w:r>
              <w:rPr>
                <w:rFonts w:ascii="Arial Narrow" w:eastAsia="Arial Narrow" w:hAnsi="Arial Narrow"/>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center"/>
          </w:tcPr>
          <w:p w14:paraId="4D29EA7F"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280</w:t>
            </w:r>
          </w:p>
        </w:tc>
        <w:tc>
          <w:tcPr>
            <w:tcW w:w="1080" w:type="dxa"/>
            <w:tcBorders>
              <w:top w:val="single" w:sz="5" w:space="0" w:color="000000"/>
              <w:left w:val="single" w:sz="5" w:space="0" w:color="000000"/>
              <w:bottom w:val="single" w:sz="5" w:space="0" w:color="000000"/>
              <w:right w:val="single" w:sz="5" w:space="0" w:color="000000"/>
            </w:tcBorders>
            <w:vAlign w:val="center"/>
          </w:tcPr>
          <w:p w14:paraId="5C15E6F9"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711,000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4F4ABA52"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324,000</w:t>
            </w:r>
          </w:p>
        </w:tc>
        <w:tc>
          <w:tcPr>
            <w:tcW w:w="990" w:type="dxa"/>
            <w:tcBorders>
              <w:top w:val="single" w:sz="5" w:space="0" w:color="000000"/>
              <w:left w:val="single" w:sz="5" w:space="0" w:color="000000"/>
              <w:bottom w:val="single" w:sz="5" w:space="0" w:color="000000"/>
              <w:right w:val="single" w:sz="5" w:space="0" w:color="000000"/>
            </w:tcBorders>
            <w:vAlign w:val="center"/>
          </w:tcPr>
          <w:p w14:paraId="00DAA9CB"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183,000</w:t>
            </w:r>
          </w:p>
        </w:tc>
        <w:tc>
          <w:tcPr>
            <w:tcW w:w="900" w:type="dxa"/>
            <w:tcBorders>
              <w:top w:val="single" w:sz="5" w:space="0" w:color="000000"/>
              <w:left w:val="single" w:sz="5" w:space="0" w:color="000000"/>
              <w:bottom w:val="single" w:sz="5" w:space="0" w:color="000000"/>
              <w:right w:val="single" w:sz="5" w:space="0" w:color="000000"/>
            </w:tcBorders>
            <w:vAlign w:val="center"/>
          </w:tcPr>
          <w:p w14:paraId="5FB08798"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center"/>
          </w:tcPr>
          <w:p w14:paraId="124EAA90"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center"/>
          </w:tcPr>
          <w:p w14:paraId="6EF21B2B" w14:textId="77777777" w:rsidR="0078756E" w:rsidRDefault="0078756E" w:rsidP="008C7C45">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507,000</w:t>
            </w:r>
          </w:p>
        </w:tc>
      </w:tr>
      <w:tr w:rsidR="0078756E" w14:paraId="7EEAAFF4"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529E5542" w14:textId="77777777" w:rsidR="0078756E" w:rsidRDefault="0078756E" w:rsidP="008C7C45">
            <w:pPr>
              <w:spacing w:before="93" w:after="74" w:line="23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Cantwell (</w:t>
            </w:r>
            <w:proofErr w:type="spellStart"/>
            <w:r>
              <w:rPr>
                <w:rFonts w:ascii="Arial Narrow" w:eastAsia="Arial Narrow" w:hAnsi="Arial Narrow"/>
                <w:b/>
                <w:color w:val="000000"/>
                <w:sz w:val="20"/>
              </w:rPr>
              <w:t>Vee</w:t>
            </w:r>
            <w:proofErr w:type="spellEnd"/>
            <w:r>
              <w:rPr>
                <w:rFonts w:ascii="Arial Narrow" w:eastAsia="Arial Narrow" w:hAnsi="Arial Narrow"/>
                <w:b/>
                <w:color w:val="000000"/>
                <w:sz w:val="20"/>
              </w:rPr>
              <w:t xml:space="preserve"> Canyon)</w:t>
            </w:r>
            <w:r>
              <w:rPr>
                <w:rFonts w:ascii="Arial Narrow" w:eastAsia="Arial Narrow" w:hAnsi="Arial Narrow"/>
                <w:b/>
                <w:color w:val="000000"/>
                <w:sz w:val="20"/>
                <w:vertAlign w:val="superscript"/>
              </w:rPr>
              <w:t>2</w:t>
            </w:r>
            <w:r>
              <w:rPr>
                <w:rFonts w:ascii="Arial Narrow" w:eastAsia="Arial Narrow" w:hAnsi="Arial Narrow"/>
                <w:b/>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center"/>
          </w:tcPr>
          <w:p w14:paraId="1F39AB55"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4,140</w:t>
            </w:r>
          </w:p>
        </w:tc>
        <w:tc>
          <w:tcPr>
            <w:tcW w:w="1080" w:type="dxa"/>
            <w:tcBorders>
              <w:top w:val="single" w:sz="5" w:space="0" w:color="000000"/>
              <w:left w:val="single" w:sz="5" w:space="0" w:color="000000"/>
              <w:bottom w:val="single" w:sz="5" w:space="0" w:color="000000"/>
              <w:right w:val="single" w:sz="5" w:space="0" w:color="000000"/>
            </w:tcBorders>
            <w:vAlign w:val="center"/>
          </w:tcPr>
          <w:p w14:paraId="026E9401"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4,486,000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7309FB6"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2,688,000</w:t>
            </w:r>
          </w:p>
        </w:tc>
        <w:tc>
          <w:tcPr>
            <w:tcW w:w="990" w:type="dxa"/>
            <w:tcBorders>
              <w:top w:val="single" w:sz="5" w:space="0" w:color="000000"/>
              <w:left w:val="single" w:sz="5" w:space="0" w:color="000000"/>
              <w:bottom w:val="single" w:sz="5" w:space="0" w:color="000000"/>
              <w:right w:val="single" w:sz="5" w:space="0" w:color="000000"/>
            </w:tcBorders>
            <w:vAlign w:val="center"/>
          </w:tcPr>
          <w:p w14:paraId="4F6BEF8C"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1,981,000</w:t>
            </w:r>
          </w:p>
        </w:tc>
        <w:tc>
          <w:tcPr>
            <w:tcW w:w="900" w:type="dxa"/>
            <w:tcBorders>
              <w:top w:val="single" w:sz="5" w:space="0" w:color="000000"/>
              <w:left w:val="single" w:sz="5" w:space="0" w:color="000000"/>
              <w:bottom w:val="single" w:sz="5" w:space="0" w:color="000000"/>
              <w:right w:val="single" w:sz="5" w:space="0" w:color="000000"/>
            </w:tcBorders>
            <w:vAlign w:val="center"/>
          </w:tcPr>
          <w:p w14:paraId="7AD1A3F3"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center"/>
          </w:tcPr>
          <w:p w14:paraId="578B962A"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center"/>
          </w:tcPr>
          <w:p w14:paraId="210CB0E3" w14:textId="77777777" w:rsidR="0078756E" w:rsidRDefault="0078756E" w:rsidP="008C7C45">
            <w:pPr>
              <w:spacing w:before="96" w:after="8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4,669,000</w:t>
            </w:r>
          </w:p>
        </w:tc>
      </w:tr>
      <w:tr w:rsidR="0078756E" w14:paraId="17729125"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0C6D2C63"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Watana</w:t>
            </w:r>
            <w:proofErr w:type="spellEnd"/>
          </w:p>
        </w:tc>
        <w:tc>
          <w:tcPr>
            <w:tcW w:w="990" w:type="dxa"/>
            <w:tcBorders>
              <w:top w:val="single" w:sz="5" w:space="0" w:color="000000"/>
              <w:left w:val="single" w:sz="5" w:space="0" w:color="000000"/>
              <w:bottom w:val="single" w:sz="5" w:space="0" w:color="000000"/>
              <w:right w:val="single" w:sz="5" w:space="0" w:color="000000"/>
            </w:tcBorders>
            <w:vAlign w:val="center"/>
          </w:tcPr>
          <w:p w14:paraId="534C9879"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5,180</w:t>
            </w:r>
          </w:p>
        </w:tc>
        <w:tc>
          <w:tcPr>
            <w:tcW w:w="1080" w:type="dxa"/>
            <w:tcBorders>
              <w:top w:val="single" w:sz="5" w:space="0" w:color="000000"/>
              <w:left w:val="single" w:sz="5" w:space="0" w:color="000000"/>
              <w:bottom w:val="single" w:sz="5" w:space="0" w:color="000000"/>
              <w:right w:val="single" w:sz="5" w:space="0" w:color="000000"/>
            </w:tcBorders>
            <w:vAlign w:val="center"/>
          </w:tcPr>
          <w:p w14:paraId="3C8230E0"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5,803,000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999CFD3"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1,952,000</w:t>
            </w:r>
          </w:p>
        </w:tc>
        <w:tc>
          <w:tcPr>
            <w:tcW w:w="990" w:type="dxa"/>
            <w:tcBorders>
              <w:top w:val="single" w:sz="5" w:space="0" w:color="000000"/>
              <w:left w:val="single" w:sz="5" w:space="0" w:color="000000"/>
              <w:bottom w:val="single" w:sz="5" w:space="0" w:color="000000"/>
              <w:right w:val="single" w:sz="5" w:space="0" w:color="000000"/>
            </w:tcBorders>
            <w:vAlign w:val="center"/>
          </w:tcPr>
          <w:p w14:paraId="4CC6B24F"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1,443,000</w:t>
            </w:r>
          </w:p>
        </w:tc>
        <w:tc>
          <w:tcPr>
            <w:tcW w:w="900" w:type="dxa"/>
            <w:tcBorders>
              <w:top w:val="single" w:sz="5" w:space="0" w:color="000000"/>
              <w:left w:val="single" w:sz="5" w:space="0" w:color="000000"/>
              <w:bottom w:val="single" w:sz="5" w:space="0" w:color="000000"/>
              <w:right w:val="single" w:sz="5" w:space="0" w:color="000000"/>
            </w:tcBorders>
            <w:vAlign w:val="center"/>
          </w:tcPr>
          <w:p w14:paraId="7DB366AC"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20,000</w:t>
            </w:r>
          </w:p>
        </w:tc>
        <w:tc>
          <w:tcPr>
            <w:tcW w:w="990" w:type="dxa"/>
            <w:tcBorders>
              <w:top w:val="single" w:sz="5" w:space="0" w:color="000000"/>
              <w:left w:val="single" w:sz="5" w:space="0" w:color="000000"/>
              <w:bottom w:val="single" w:sz="5" w:space="0" w:color="000000"/>
              <w:right w:val="single" w:sz="5" w:space="0" w:color="000000"/>
            </w:tcBorders>
            <w:vAlign w:val="center"/>
          </w:tcPr>
          <w:p w14:paraId="6676DCDA"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1,463,000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79038782" w14:textId="77777777" w:rsidR="0078756E" w:rsidRDefault="0078756E" w:rsidP="008C7C45">
            <w:pPr>
              <w:spacing w:before="91" w:after="98"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3,415,000</w:t>
            </w:r>
          </w:p>
        </w:tc>
      </w:tr>
      <w:tr w:rsidR="0078756E" w14:paraId="4D231FBF"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2137094B" w14:textId="77777777" w:rsidR="0078756E" w:rsidRDefault="0078756E" w:rsidP="008C7C45">
            <w:pPr>
              <w:spacing w:before="91" w:after="81" w:line="226"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Ungaged</w:t>
            </w:r>
            <w:proofErr w:type="spellEnd"/>
            <w:r>
              <w:rPr>
                <w:rFonts w:ascii="Arial Narrow" w:eastAsia="Arial Narrow" w:hAnsi="Arial Narrow"/>
                <w:color w:val="000000"/>
                <w:sz w:val="20"/>
              </w:rPr>
              <w:t xml:space="preserve"> Tributaries</w:t>
            </w:r>
          </w:p>
        </w:tc>
        <w:tc>
          <w:tcPr>
            <w:tcW w:w="990" w:type="dxa"/>
            <w:tcBorders>
              <w:top w:val="single" w:sz="5" w:space="0" w:color="000000"/>
              <w:left w:val="single" w:sz="5" w:space="0" w:color="000000"/>
              <w:bottom w:val="single" w:sz="5" w:space="0" w:color="000000"/>
              <w:right w:val="single" w:sz="5" w:space="0" w:color="000000"/>
            </w:tcBorders>
            <w:vAlign w:val="center"/>
          </w:tcPr>
          <w:p w14:paraId="576C3559"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980</w:t>
            </w:r>
          </w:p>
        </w:tc>
        <w:tc>
          <w:tcPr>
            <w:tcW w:w="1080" w:type="dxa"/>
            <w:tcBorders>
              <w:top w:val="single" w:sz="5" w:space="0" w:color="000000"/>
              <w:left w:val="single" w:sz="5" w:space="0" w:color="000000"/>
              <w:bottom w:val="single" w:sz="5" w:space="0" w:color="000000"/>
              <w:right w:val="single" w:sz="5" w:space="0" w:color="000000"/>
            </w:tcBorders>
            <w:vAlign w:val="center"/>
          </w:tcPr>
          <w:p w14:paraId="6D476C86"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1,242,000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81B3EAC"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5,000</w:t>
            </w:r>
          </w:p>
        </w:tc>
        <w:tc>
          <w:tcPr>
            <w:tcW w:w="990" w:type="dxa"/>
            <w:tcBorders>
              <w:top w:val="single" w:sz="5" w:space="0" w:color="000000"/>
              <w:left w:val="single" w:sz="5" w:space="0" w:color="000000"/>
              <w:bottom w:val="single" w:sz="5" w:space="0" w:color="000000"/>
              <w:right w:val="single" w:sz="5" w:space="0" w:color="000000"/>
            </w:tcBorders>
            <w:vAlign w:val="center"/>
          </w:tcPr>
          <w:p w14:paraId="78403F32"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12,000</w:t>
            </w:r>
          </w:p>
        </w:tc>
        <w:tc>
          <w:tcPr>
            <w:tcW w:w="900" w:type="dxa"/>
            <w:tcBorders>
              <w:top w:val="single" w:sz="5" w:space="0" w:color="000000"/>
              <w:left w:val="single" w:sz="5" w:space="0" w:color="000000"/>
              <w:bottom w:val="single" w:sz="5" w:space="0" w:color="000000"/>
              <w:right w:val="single" w:sz="5" w:space="0" w:color="000000"/>
            </w:tcBorders>
            <w:vAlign w:val="center"/>
          </w:tcPr>
          <w:p w14:paraId="53C564E3"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34,000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6BC3EE4"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46,000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0EC59649" w14:textId="77777777" w:rsidR="0078756E" w:rsidRDefault="0078756E" w:rsidP="008C7C45">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51,000</w:t>
            </w:r>
          </w:p>
        </w:tc>
      </w:tr>
      <w:tr w:rsidR="0078756E" w14:paraId="2B2EC9D1"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5785C930" w14:textId="77777777" w:rsidR="0078756E" w:rsidRDefault="0078756E" w:rsidP="008C7C45">
            <w:pPr>
              <w:spacing w:before="91" w:after="86" w:line="227"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Gold Creek</w:t>
            </w:r>
          </w:p>
        </w:tc>
        <w:tc>
          <w:tcPr>
            <w:tcW w:w="990" w:type="dxa"/>
            <w:tcBorders>
              <w:top w:val="single" w:sz="5" w:space="0" w:color="000000"/>
              <w:left w:val="single" w:sz="5" w:space="0" w:color="000000"/>
              <w:bottom w:val="single" w:sz="5" w:space="0" w:color="000000"/>
              <w:right w:val="single" w:sz="5" w:space="0" w:color="000000"/>
            </w:tcBorders>
            <w:vAlign w:val="center"/>
          </w:tcPr>
          <w:p w14:paraId="4284185E"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6,160</w:t>
            </w:r>
          </w:p>
        </w:tc>
        <w:tc>
          <w:tcPr>
            <w:tcW w:w="1080" w:type="dxa"/>
            <w:tcBorders>
              <w:top w:val="single" w:sz="5" w:space="0" w:color="000000"/>
              <w:left w:val="single" w:sz="5" w:space="0" w:color="000000"/>
              <w:bottom w:val="single" w:sz="5" w:space="0" w:color="000000"/>
              <w:right w:val="single" w:sz="5" w:space="0" w:color="000000"/>
            </w:tcBorders>
            <w:vAlign w:val="center"/>
          </w:tcPr>
          <w:p w14:paraId="60A7B77F"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7,045,000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1D376BD0"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1,957,000</w:t>
            </w:r>
          </w:p>
        </w:tc>
        <w:tc>
          <w:tcPr>
            <w:tcW w:w="990" w:type="dxa"/>
            <w:tcBorders>
              <w:top w:val="single" w:sz="5" w:space="0" w:color="000000"/>
              <w:left w:val="single" w:sz="5" w:space="0" w:color="000000"/>
              <w:bottom w:val="single" w:sz="5" w:space="0" w:color="000000"/>
              <w:right w:val="single" w:sz="5" w:space="0" w:color="000000"/>
            </w:tcBorders>
            <w:vAlign w:val="center"/>
          </w:tcPr>
          <w:p w14:paraId="722FDAE2"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1,455,000</w:t>
            </w:r>
          </w:p>
        </w:tc>
        <w:tc>
          <w:tcPr>
            <w:tcW w:w="900" w:type="dxa"/>
            <w:tcBorders>
              <w:top w:val="single" w:sz="5" w:space="0" w:color="000000"/>
              <w:left w:val="single" w:sz="5" w:space="0" w:color="000000"/>
              <w:bottom w:val="single" w:sz="5" w:space="0" w:color="000000"/>
              <w:right w:val="single" w:sz="5" w:space="0" w:color="000000"/>
            </w:tcBorders>
            <w:vAlign w:val="center"/>
          </w:tcPr>
          <w:p w14:paraId="30ED0584"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54,000</w:t>
            </w:r>
          </w:p>
        </w:tc>
        <w:tc>
          <w:tcPr>
            <w:tcW w:w="990" w:type="dxa"/>
            <w:tcBorders>
              <w:top w:val="single" w:sz="5" w:space="0" w:color="000000"/>
              <w:left w:val="single" w:sz="5" w:space="0" w:color="000000"/>
              <w:bottom w:val="single" w:sz="5" w:space="0" w:color="000000"/>
              <w:right w:val="single" w:sz="5" w:space="0" w:color="000000"/>
            </w:tcBorders>
            <w:vAlign w:val="center"/>
          </w:tcPr>
          <w:p w14:paraId="0FF964B5"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1,509,000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D993FBB" w14:textId="77777777" w:rsidR="0078756E" w:rsidRDefault="0078756E" w:rsidP="008C7C45">
            <w:pPr>
              <w:spacing w:before="91" w:after="9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3,466,000</w:t>
            </w:r>
          </w:p>
        </w:tc>
      </w:tr>
      <w:tr w:rsidR="0078756E" w14:paraId="10F24733"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3D012B85"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Gold Creek/Susitna </w:t>
            </w:r>
            <w:proofErr w:type="spellStart"/>
            <w:r>
              <w:rPr>
                <w:rFonts w:ascii="Arial Narrow" w:eastAsia="Arial Narrow" w:hAnsi="Arial Narrow"/>
                <w:b/>
                <w:color w:val="000000"/>
                <w:sz w:val="20"/>
              </w:rPr>
              <w:t>nr</w:t>
            </w:r>
            <w:proofErr w:type="spellEnd"/>
            <w:r>
              <w:rPr>
                <w:rFonts w:ascii="Arial Narrow" w:eastAsia="Arial Narrow" w:hAnsi="Arial Narrow"/>
                <w:b/>
                <w:color w:val="000000"/>
                <w:sz w:val="20"/>
              </w:rPr>
              <w:t xml:space="preserve"> Talkeetna</w:t>
            </w:r>
          </w:p>
        </w:tc>
        <w:tc>
          <w:tcPr>
            <w:tcW w:w="990" w:type="dxa"/>
            <w:tcBorders>
              <w:top w:val="single" w:sz="5" w:space="0" w:color="000000"/>
              <w:left w:val="single" w:sz="5" w:space="0" w:color="000000"/>
              <w:bottom w:val="single" w:sz="5" w:space="0" w:color="000000"/>
              <w:right w:val="single" w:sz="5" w:space="0" w:color="000000"/>
            </w:tcBorders>
            <w:vAlign w:val="center"/>
          </w:tcPr>
          <w:p w14:paraId="70EF69ED"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6,160</w:t>
            </w:r>
          </w:p>
        </w:tc>
        <w:tc>
          <w:tcPr>
            <w:tcW w:w="1080" w:type="dxa"/>
            <w:tcBorders>
              <w:top w:val="single" w:sz="5" w:space="0" w:color="000000"/>
              <w:left w:val="single" w:sz="5" w:space="0" w:color="000000"/>
              <w:bottom w:val="single" w:sz="5" w:space="0" w:color="000000"/>
              <w:right w:val="single" w:sz="5" w:space="0" w:color="000000"/>
            </w:tcBorders>
            <w:vAlign w:val="center"/>
          </w:tcPr>
          <w:p w14:paraId="2BBF966B"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7,045,000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FFA614F"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1,952,000</w:t>
            </w:r>
          </w:p>
        </w:tc>
        <w:tc>
          <w:tcPr>
            <w:tcW w:w="990" w:type="dxa"/>
            <w:tcBorders>
              <w:top w:val="single" w:sz="5" w:space="0" w:color="000000"/>
              <w:left w:val="single" w:sz="5" w:space="0" w:color="000000"/>
              <w:bottom w:val="single" w:sz="5" w:space="0" w:color="000000"/>
              <w:right w:val="single" w:sz="5" w:space="0" w:color="000000"/>
            </w:tcBorders>
            <w:vAlign w:val="center"/>
          </w:tcPr>
          <w:p w14:paraId="7373F6C0"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1,443,000</w:t>
            </w:r>
          </w:p>
        </w:tc>
        <w:tc>
          <w:tcPr>
            <w:tcW w:w="900" w:type="dxa"/>
            <w:tcBorders>
              <w:top w:val="single" w:sz="5" w:space="0" w:color="000000"/>
              <w:left w:val="single" w:sz="5" w:space="0" w:color="000000"/>
              <w:bottom w:val="single" w:sz="5" w:space="0" w:color="000000"/>
              <w:right w:val="single" w:sz="5" w:space="0" w:color="000000"/>
            </w:tcBorders>
            <w:vAlign w:val="center"/>
          </w:tcPr>
          <w:p w14:paraId="42CE290C"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20,000</w:t>
            </w:r>
          </w:p>
        </w:tc>
        <w:tc>
          <w:tcPr>
            <w:tcW w:w="990" w:type="dxa"/>
            <w:tcBorders>
              <w:top w:val="single" w:sz="5" w:space="0" w:color="000000"/>
              <w:left w:val="single" w:sz="5" w:space="0" w:color="000000"/>
              <w:bottom w:val="single" w:sz="5" w:space="0" w:color="000000"/>
              <w:right w:val="single" w:sz="5" w:space="0" w:color="000000"/>
            </w:tcBorders>
            <w:vAlign w:val="center"/>
          </w:tcPr>
          <w:p w14:paraId="7A099097"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1,463,000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5BFCEBE3" w14:textId="77777777" w:rsidR="0078756E" w:rsidRDefault="0078756E" w:rsidP="008C7C45">
            <w:pPr>
              <w:spacing w:before="96" w:after="84"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3,415,000</w:t>
            </w:r>
          </w:p>
        </w:tc>
      </w:tr>
      <w:tr w:rsidR="0078756E" w14:paraId="4794A2EC"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39A219F0"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Talkeetna</w:t>
            </w:r>
          </w:p>
        </w:tc>
        <w:tc>
          <w:tcPr>
            <w:tcW w:w="990" w:type="dxa"/>
            <w:tcBorders>
              <w:top w:val="single" w:sz="5" w:space="0" w:color="000000"/>
              <w:left w:val="single" w:sz="5" w:space="0" w:color="000000"/>
              <w:bottom w:val="single" w:sz="5" w:space="0" w:color="000000"/>
              <w:right w:val="single" w:sz="5" w:space="0" w:color="000000"/>
            </w:tcBorders>
            <w:vAlign w:val="center"/>
          </w:tcPr>
          <w:p w14:paraId="1AC9DEB0"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1,996</w:t>
            </w:r>
          </w:p>
        </w:tc>
        <w:tc>
          <w:tcPr>
            <w:tcW w:w="1080" w:type="dxa"/>
            <w:tcBorders>
              <w:top w:val="single" w:sz="5" w:space="0" w:color="000000"/>
              <w:left w:val="single" w:sz="5" w:space="0" w:color="000000"/>
              <w:bottom w:val="single" w:sz="5" w:space="0" w:color="000000"/>
              <w:right w:val="single" w:sz="5" w:space="0" w:color="000000"/>
            </w:tcBorders>
            <w:vAlign w:val="center"/>
          </w:tcPr>
          <w:p w14:paraId="4D70B8E3"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2,938,000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7871CA15"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950,000</w:t>
            </w:r>
          </w:p>
        </w:tc>
        <w:tc>
          <w:tcPr>
            <w:tcW w:w="990" w:type="dxa"/>
            <w:tcBorders>
              <w:top w:val="single" w:sz="5" w:space="0" w:color="000000"/>
              <w:left w:val="single" w:sz="5" w:space="0" w:color="000000"/>
              <w:bottom w:val="single" w:sz="5" w:space="0" w:color="000000"/>
              <w:right w:val="single" w:sz="5" w:space="0" w:color="000000"/>
            </w:tcBorders>
            <w:vAlign w:val="center"/>
          </w:tcPr>
          <w:p w14:paraId="40627DDE"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921,000</w:t>
            </w:r>
          </w:p>
        </w:tc>
        <w:tc>
          <w:tcPr>
            <w:tcW w:w="900" w:type="dxa"/>
            <w:tcBorders>
              <w:top w:val="single" w:sz="5" w:space="0" w:color="000000"/>
              <w:left w:val="single" w:sz="5" w:space="0" w:color="000000"/>
              <w:bottom w:val="single" w:sz="5" w:space="0" w:color="000000"/>
              <w:right w:val="single" w:sz="5" w:space="0" w:color="000000"/>
            </w:tcBorders>
            <w:vAlign w:val="center"/>
          </w:tcPr>
          <w:p w14:paraId="1D837967"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45,000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7D53065"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966,000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28AE7393" w14:textId="77777777" w:rsidR="0078756E" w:rsidRDefault="0078756E" w:rsidP="008C7C45">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1,916,000</w:t>
            </w:r>
          </w:p>
        </w:tc>
      </w:tr>
      <w:tr w:rsidR="0078756E" w14:paraId="5B49215F"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2C3B0D61"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Chulitna</w:t>
            </w:r>
            <w:proofErr w:type="spellEnd"/>
          </w:p>
        </w:tc>
        <w:tc>
          <w:tcPr>
            <w:tcW w:w="990" w:type="dxa"/>
            <w:tcBorders>
              <w:top w:val="single" w:sz="5" w:space="0" w:color="000000"/>
              <w:left w:val="single" w:sz="5" w:space="0" w:color="000000"/>
              <w:bottom w:val="single" w:sz="5" w:space="0" w:color="000000"/>
              <w:right w:val="single" w:sz="5" w:space="0" w:color="000000"/>
            </w:tcBorders>
            <w:vAlign w:val="center"/>
          </w:tcPr>
          <w:p w14:paraId="707D0D50"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2,570</w:t>
            </w:r>
          </w:p>
        </w:tc>
        <w:tc>
          <w:tcPr>
            <w:tcW w:w="1080" w:type="dxa"/>
            <w:tcBorders>
              <w:top w:val="single" w:sz="5" w:space="0" w:color="000000"/>
              <w:left w:val="single" w:sz="5" w:space="0" w:color="000000"/>
              <w:bottom w:val="single" w:sz="5" w:space="0" w:color="000000"/>
              <w:right w:val="single" w:sz="5" w:space="0" w:color="000000"/>
            </w:tcBorders>
            <w:vAlign w:val="center"/>
          </w:tcPr>
          <w:p w14:paraId="0874B66B"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6,231,000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0086E032"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5,195,000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1538FEA"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2,985,000</w:t>
            </w:r>
          </w:p>
        </w:tc>
        <w:tc>
          <w:tcPr>
            <w:tcW w:w="900" w:type="dxa"/>
            <w:tcBorders>
              <w:top w:val="single" w:sz="5" w:space="0" w:color="000000"/>
              <w:left w:val="single" w:sz="5" w:space="0" w:color="000000"/>
              <w:bottom w:val="single" w:sz="5" w:space="0" w:color="000000"/>
              <w:right w:val="single" w:sz="5" w:space="0" w:color="000000"/>
            </w:tcBorders>
            <w:vAlign w:val="center"/>
          </w:tcPr>
          <w:p w14:paraId="0DC4F53B"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429,000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800829E"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3,414,000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269FCB5B" w14:textId="77777777" w:rsidR="0078756E" w:rsidRDefault="0078756E" w:rsidP="008C7C45">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8,609,000</w:t>
            </w:r>
          </w:p>
        </w:tc>
      </w:tr>
      <w:tr w:rsidR="0078756E" w14:paraId="65CF8B41"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1F922603" w14:textId="77777777" w:rsidR="0078756E" w:rsidRDefault="0078756E" w:rsidP="008C7C45">
            <w:pPr>
              <w:spacing w:before="91" w:after="96" w:line="22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Sunshine</w:t>
            </w:r>
          </w:p>
        </w:tc>
        <w:tc>
          <w:tcPr>
            <w:tcW w:w="990" w:type="dxa"/>
            <w:tcBorders>
              <w:top w:val="single" w:sz="5" w:space="0" w:color="000000"/>
              <w:left w:val="single" w:sz="5" w:space="0" w:color="000000"/>
              <w:bottom w:val="single" w:sz="5" w:space="0" w:color="000000"/>
              <w:right w:val="single" w:sz="5" w:space="0" w:color="000000"/>
            </w:tcBorders>
            <w:vAlign w:val="center"/>
          </w:tcPr>
          <w:p w14:paraId="44C8F52A"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10,726</w:t>
            </w:r>
          </w:p>
        </w:tc>
        <w:tc>
          <w:tcPr>
            <w:tcW w:w="1080" w:type="dxa"/>
            <w:tcBorders>
              <w:top w:val="single" w:sz="5" w:space="0" w:color="000000"/>
              <w:left w:val="single" w:sz="5" w:space="0" w:color="000000"/>
              <w:bottom w:val="single" w:sz="5" w:space="0" w:color="000000"/>
              <w:right w:val="single" w:sz="5" w:space="0" w:color="000000"/>
            </w:tcBorders>
            <w:vAlign w:val="center"/>
          </w:tcPr>
          <w:p w14:paraId="6C722F50"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16,213,000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738DEED8"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8,097,000</w:t>
            </w:r>
          </w:p>
        </w:tc>
        <w:tc>
          <w:tcPr>
            <w:tcW w:w="990" w:type="dxa"/>
            <w:tcBorders>
              <w:top w:val="single" w:sz="5" w:space="0" w:color="000000"/>
              <w:left w:val="single" w:sz="5" w:space="0" w:color="000000"/>
              <w:bottom w:val="single" w:sz="5" w:space="0" w:color="000000"/>
              <w:right w:val="single" w:sz="5" w:space="0" w:color="000000"/>
            </w:tcBorders>
            <w:vAlign w:val="center"/>
          </w:tcPr>
          <w:p w14:paraId="2710CC22"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5,349,000</w:t>
            </w:r>
          </w:p>
        </w:tc>
        <w:tc>
          <w:tcPr>
            <w:tcW w:w="900" w:type="dxa"/>
            <w:tcBorders>
              <w:top w:val="single" w:sz="5" w:space="0" w:color="000000"/>
              <w:left w:val="single" w:sz="5" w:space="0" w:color="000000"/>
              <w:bottom w:val="single" w:sz="5" w:space="0" w:color="000000"/>
              <w:right w:val="single" w:sz="5" w:space="0" w:color="000000"/>
            </w:tcBorders>
            <w:vAlign w:val="center"/>
          </w:tcPr>
          <w:p w14:paraId="4A73EAF9"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495,000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C0A3C41"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5,844,000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0FB675BD"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13,941,000</w:t>
            </w:r>
          </w:p>
        </w:tc>
      </w:tr>
      <w:tr w:rsidR="0078756E" w14:paraId="44AA06EA"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661E3446"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Sunshine</w:t>
            </w:r>
          </w:p>
        </w:tc>
        <w:tc>
          <w:tcPr>
            <w:tcW w:w="990" w:type="dxa"/>
            <w:tcBorders>
              <w:top w:val="single" w:sz="5" w:space="0" w:color="000000"/>
              <w:left w:val="single" w:sz="5" w:space="0" w:color="000000"/>
              <w:bottom w:val="single" w:sz="5" w:space="0" w:color="000000"/>
              <w:right w:val="single" w:sz="5" w:space="0" w:color="000000"/>
            </w:tcBorders>
            <w:vAlign w:val="center"/>
          </w:tcPr>
          <w:p w14:paraId="2FC83E58"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11,100</w:t>
            </w:r>
          </w:p>
        </w:tc>
        <w:tc>
          <w:tcPr>
            <w:tcW w:w="1080" w:type="dxa"/>
            <w:tcBorders>
              <w:top w:val="single" w:sz="5" w:space="0" w:color="000000"/>
              <w:left w:val="single" w:sz="5" w:space="0" w:color="000000"/>
              <w:bottom w:val="single" w:sz="5" w:space="0" w:color="000000"/>
              <w:right w:val="single" w:sz="5" w:space="0" w:color="000000"/>
            </w:tcBorders>
            <w:vAlign w:val="center"/>
          </w:tcPr>
          <w:p w14:paraId="300C7270"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17,426,000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688EFC91"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9,627,000</w:t>
            </w:r>
          </w:p>
        </w:tc>
        <w:tc>
          <w:tcPr>
            <w:tcW w:w="990" w:type="dxa"/>
            <w:tcBorders>
              <w:top w:val="single" w:sz="5" w:space="0" w:color="000000"/>
              <w:left w:val="single" w:sz="5" w:space="0" w:color="000000"/>
              <w:bottom w:val="single" w:sz="5" w:space="0" w:color="000000"/>
              <w:right w:val="single" w:sz="5" w:space="0" w:color="000000"/>
            </w:tcBorders>
            <w:vAlign w:val="center"/>
          </w:tcPr>
          <w:p w14:paraId="507C2443"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5,958,000</w:t>
            </w:r>
          </w:p>
        </w:tc>
        <w:tc>
          <w:tcPr>
            <w:tcW w:w="900" w:type="dxa"/>
            <w:tcBorders>
              <w:top w:val="single" w:sz="5" w:space="0" w:color="000000"/>
              <w:left w:val="single" w:sz="5" w:space="0" w:color="000000"/>
              <w:bottom w:val="single" w:sz="5" w:space="0" w:color="000000"/>
              <w:right w:val="single" w:sz="5" w:space="0" w:color="000000"/>
            </w:tcBorders>
            <w:vAlign w:val="center"/>
          </w:tcPr>
          <w:p w14:paraId="4587F329"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239,000</w:t>
            </w:r>
          </w:p>
        </w:tc>
        <w:tc>
          <w:tcPr>
            <w:tcW w:w="990" w:type="dxa"/>
            <w:tcBorders>
              <w:top w:val="single" w:sz="5" w:space="0" w:color="000000"/>
              <w:left w:val="single" w:sz="5" w:space="0" w:color="000000"/>
              <w:bottom w:val="single" w:sz="5" w:space="0" w:color="000000"/>
              <w:right w:val="single" w:sz="5" w:space="0" w:color="000000"/>
            </w:tcBorders>
            <w:vAlign w:val="center"/>
          </w:tcPr>
          <w:p w14:paraId="0B88370D"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6,197,000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03B4A852" w14:textId="77777777" w:rsidR="0078756E" w:rsidRDefault="0078756E" w:rsidP="008C7C45">
            <w:pPr>
              <w:spacing w:before="91"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15,824,000</w:t>
            </w:r>
          </w:p>
        </w:tc>
      </w:tr>
      <w:tr w:rsidR="0078756E" w14:paraId="043390CC"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49D81088" w14:textId="77777777" w:rsidR="0078756E" w:rsidRDefault="0078756E" w:rsidP="008C7C45">
            <w:pPr>
              <w:spacing w:before="91" w:after="76" w:line="227"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Ungaged</w:t>
            </w:r>
            <w:proofErr w:type="spellEnd"/>
            <w:r>
              <w:rPr>
                <w:rFonts w:ascii="Arial Narrow" w:eastAsia="Arial Narrow" w:hAnsi="Arial Narrow"/>
                <w:color w:val="000000"/>
                <w:sz w:val="20"/>
              </w:rPr>
              <w:t xml:space="preserve"> Tributaries</w:t>
            </w:r>
          </w:p>
        </w:tc>
        <w:tc>
          <w:tcPr>
            <w:tcW w:w="990" w:type="dxa"/>
            <w:tcBorders>
              <w:top w:val="single" w:sz="5" w:space="0" w:color="000000"/>
              <w:left w:val="single" w:sz="5" w:space="0" w:color="000000"/>
              <w:bottom w:val="single" w:sz="5" w:space="0" w:color="000000"/>
              <w:right w:val="single" w:sz="5" w:space="0" w:color="000000"/>
            </w:tcBorders>
            <w:vAlign w:val="center"/>
          </w:tcPr>
          <w:p w14:paraId="00FEFCDD"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2,120</w:t>
            </w:r>
          </w:p>
        </w:tc>
        <w:tc>
          <w:tcPr>
            <w:tcW w:w="1080" w:type="dxa"/>
            <w:tcBorders>
              <w:top w:val="single" w:sz="5" w:space="0" w:color="000000"/>
              <w:left w:val="single" w:sz="5" w:space="0" w:color="000000"/>
              <w:bottom w:val="single" w:sz="5" w:space="0" w:color="000000"/>
              <w:right w:val="single" w:sz="5" w:space="0" w:color="000000"/>
            </w:tcBorders>
            <w:vAlign w:val="center"/>
          </w:tcPr>
          <w:p w14:paraId="51375A63"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3,654,000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53937955"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90" w:type="dxa"/>
            <w:tcBorders>
              <w:top w:val="single" w:sz="5" w:space="0" w:color="000000"/>
              <w:left w:val="single" w:sz="5" w:space="0" w:color="000000"/>
              <w:bottom w:val="single" w:sz="5" w:space="0" w:color="000000"/>
              <w:right w:val="single" w:sz="5" w:space="0" w:color="000000"/>
            </w:tcBorders>
            <w:vAlign w:val="center"/>
          </w:tcPr>
          <w:p w14:paraId="5BA2905D"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00" w:type="dxa"/>
            <w:tcBorders>
              <w:top w:val="single" w:sz="5" w:space="0" w:color="000000"/>
              <w:left w:val="single" w:sz="5" w:space="0" w:color="000000"/>
              <w:bottom w:val="single" w:sz="5" w:space="0" w:color="000000"/>
              <w:right w:val="single" w:sz="5" w:space="0" w:color="000000"/>
            </w:tcBorders>
            <w:vAlign w:val="center"/>
          </w:tcPr>
          <w:p w14:paraId="06891B80"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90" w:type="dxa"/>
            <w:tcBorders>
              <w:top w:val="single" w:sz="5" w:space="0" w:color="000000"/>
              <w:left w:val="single" w:sz="5" w:space="0" w:color="000000"/>
              <w:bottom w:val="single" w:sz="5" w:space="0" w:color="000000"/>
              <w:right w:val="single" w:sz="5" w:space="0" w:color="000000"/>
            </w:tcBorders>
            <w:vAlign w:val="center"/>
          </w:tcPr>
          <w:p w14:paraId="54F0BD90"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1080" w:type="dxa"/>
            <w:tcBorders>
              <w:top w:val="single" w:sz="5" w:space="0" w:color="000000"/>
              <w:left w:val="single" w:sz="5" w:space="0" w:color="000000"/>
              <w:bottom w:val="single" w:sz="5" w:space="0" w:color="000000"/>
              <w:right w:val="single" w:sz="5" w:space="0" w:color="000000"/>
            </w:tcBorders>
            <w:vAlign w:val="center"/>
          </w:tcPr>
          <w:p w14:paraId="32A522C4" w14:textId="77777777" w:rsidR="0078756E" w:rsidRDefault="0078756E" w:rsidP="008C7C45">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r>
      <w:tr w:rsidR="0078756E" w14:paraId="3392B2C9"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4946A28C"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Yentna</w:t>
            </w:r>
            <w:proofErr w:type="spellEnd"/>
          </w:p>
        </w:tc>
        <w:tc>
          <w:tcPr>
            <w:tcW w:w="990" w:type="dxa"/>
            <w:tcBorders>
              <w:top w:val="single" w:sz="5" w:space="0" w:color="000000"/>
              <w:left w:val="single" w:sz="5" w:space="0" w:color="000000"/>
              <w:bottom w:val="single" w:sz="5" w:space="0" w:color="000000"/>
              <w:right w:val="single" w:sz="5" w:space="0" w:color="000000"/>
            </w:tcBorders>
            <w:vAlign w:val="center"/>
          </w:tcPr>
          <w:p w14:paraId="35D6B6CB"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6,180</w:t>
            </w:r>
          </w:p>
        </w:tc>
        <w:tc>
          <w:tcPr>
            <w:tcW w:w="1080" w:type="dxa"/>
            <w:tcBorders>
              <w:top w:val="single" w:sz="5" w:space="0" w:color="000000"/>
              <w:left w:val="single" w:sz="5" w:space="0" w:color="000000"/>
              <w:bottom w:val="single" w:sz="5" w:space="0" w:color="000000"/>
              <w:right w:val="single" w:sz="5" w:space="0" w:color="000000"/>
            </w:tcBorders>
            <w:vAlign w:val="center"/>
          </w:tcPr>
          <w:p w14:paraId="092F4CBC"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14,102,000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769F8A9B"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6,918,000</w:t>
            </w:r>
          </w:p>
        </w:tc>
        <w:tc>
          <w:tcPr>
            <w:tcW w:w="990" w:type="dxa"/>
            <w:tcBorders>
              <w:top w:val="single" w:sz="5" w:space="0" w:color="000000"/>
              <w:left w:val="single" w:sz="5" w:space="0" w:color="000000"/>
              <w:bottom w:val="single" w:sz="5" w:space="0" w:color="000000"/>
              <w:right w:val="single" w:sz="5" w:space="0" w:color="000000"/>
            </w:tcBorders>
            <w:vAlign w:val="center"/>
          </w:tcPr>
          <w:p w14:paraId="619552FE"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7,392,000</w:t>
            </w:r>
          </w:p>
        </w:tc>
        <w:tc>
          <w:tcPr>
            <w:tcW w:w="900" w:type="dxa"/>
            <w:tcBorders>
              <w:top w:val="single" w:sz="5" w:space="0" w:color="000000"/>
              <w:left w:val="single" w:sz="5" w:space="0" w:color="000000"/>
              <w:bottom w:val="single" w:sz="5" w:space="0" w:color="000000"/>
              <w:right w:val="single" w:sz="5" w:space="0" w:color="000000"/>
            </w:tcBorders>
            <w:vAlign w:val="center"/>
          </w:tcPr>
          <w:p w14:paraId="389DCFB0"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191,000</w:t>
            </w:r>
          </w:p>
        </w:tc>
        <w:tc>
          <w:tcPr>
            <w:tcW w:w="990" w:type="dxa"/>
            <w:tcBorders>
              <w:top w:val="single" w:sz="5" w:space="0" w:color="000000"/>
              <w:left w:val="single" w:sz="5" w:space="0" w:color="000000"/>
              <w:bottom w:val="single" w:sz="5" w:space="0" w:color="000000"/>
              <w:right w:val="single" w:sz="5" w:space="0" w:color="000000"/>
            </w:tcBorders>
            <w:vAlign w:val="center"/>
          </w:tcPr>
          <w:p w14:paraId="19355E9E"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7,583,000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2F7B9869" w14:textId="77777777" w:rsidR="0078756E" w:rsidRDefault="0078756E" w:rsidP="008C7C45">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14,500,000</w:t>
            </w:r>
          </w:p>
        </w:tc>
      </w:tr>
      <w:tr w:rsidR="0078756E" w14:paraId="704AB26C"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1DE19D2B" w14:textId="77777777" w:rsidR="0078756E" w:rsidRDefault="0078756E" w:rsidP="008C7C45">
            <w:pPr>
              <w:spacing w:before="96" w:after="86" w:line="22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Susitna Station</w:t>
            </w:r>
          </w:p>
        </w:tc>
        <w:tc>
          <w:tcPr>
            <w:tcW w:w="990" w:type="dxa"/>
            <w:tcBorders>
              <w:top w:val="single" w:sz="5" w:space="0" w:color="000000"/>
              <w:left w:val="single" w:sz="5" w:space="0" w:color="000000"/>
              <w:bottom w:val="single" w:sz="5" w:space="0" w:color="000000"/>
              <w:right w:val="single" w:sz="5" w:space="0" w:color="000000"/>
            </w:tcBorders>
            <w:vAlign w:val="center"/>
          </w:tcPr>
          <w:p w14:paraId="73572D6B"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19,400</w:t>
            </w:r>
          </w:p>
        </w:tc>
        <w:tc>
          <w:tcPr>
            <w:tcW w:w="1080" w:type="dxa"/>
            <w:tcBorders>
              <w:top w:val="single" w:sz="5" w:space="0" w:color="000000"/>
              <w:left w:val="single" w:sz="5" w:space="0" w:color="000000"/>
              <w:bottom w:val="single" w:sz="5" w:space="0" w:color="000000"/>
              <w:right w:val="single" w:sz="5" w:space="0" w:color="000000"/>
            </w:tcBorders>
            <w:vAlign w:val="center"/>
          </w:tcPr>
          <w:p w14:paraId="727667EA"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35,182,000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437D7A90"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16,545,000</w:t>
            </w:r>
          </w:p>
        </w:tc>
        <w:tc>
          <w:tcPr>
            <w:tcW w:w="990" w:type="dxa"/>
            <w:tcBorders>
              <w:top w:val="single" w:sz="5" w:space="0" w:color="000000"/>
              <w:left w:val="single" w:sz="5" w:space="0" w:color="000000"/>
              <w:bottom w:val="single" w:sz="5" w:space="0" w:color="000000"/>
              <w:right w:val="single" w:sz="5" w:space="0" w:color="000000"/>
            </w:tcBorders>
            <w:vAlign w:val="center"/>
          </w:tcPr>
          <w:p w14:paraId="3FD3B836"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13,350,000</w:t>
            </w:r>
          </w:p>
        </w:tc>
        <w:tc>
          <w:tcPr>
            <w:tcW w:w="900" w:type="dxa"/>
            <w:tcBorders>
              <w:top w:val="single" w:sz="5" w:space="0" w:color="000000"/>
              <w:left w:val="single" w:sz="5" w:space="0" w:color="000000"/>
              <w:bottom w:val="single" w:sz="5" w:space="0" w:color="000000"/>
              <w:right w:val="single" w:sz="5" w:space="0" w:color="000000"/>
            </w:tcBorders>
            <w:vAlign w:val="center"/>
          </w:tcPr>
          <w:p w14:paraId="384EB78D"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430,000</w:t>
            </w:r>
          </w:p>
        </w:tc>
        <w:tc>
          <w:tcPr>
            <w:tcW w:w="990" w:type="dxa"/>
            <w:tcBorders>
              <w:top w:val="single" w:sz="5" w:space="0" w:color="000000"/>
              <w:left w:val="single" w:sz="5" w:space="0" w:color="000000"/>
              <w:bottom w:val="single" w:sz="5" w:space="0" w:color="000000"/>
              <w:right w:val="single" w:sz="5" w:space="0" w:color="000000"/>
            </w:tcBorders>
            <w:vAlign w:val="center"/>
          </w:tcPr>
          <w:p w14:paraId="3EE45E16"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13,779,000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59FA3EDE" w14:textId="77777777" w:rsidR="0078756E" w:rsidRDefault="0078756E" w:rsidP="008C7C45">
            <w:pPr>
              <w:spacing w:before="96" w:after="9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30,324,000</w:t>
            </w:r>
          </w:p>
        </w:tc>
      </w:tr>
      <w:tr w:rsidR="0078756E" w14:paraId="21212E72" w14:textId="77777777" w:rsidTr="003F26E0">
        <w:trPr>
          <w:trHeight w:val="20"/>
        </w:trPr>
        <w:tc>
          <w:tcPr>
            <w:tcW w:w="2238" w:type="dxa"/>
            <w:tcBorders>
              <w:top w:val="single" w:sz="5" w:space="0" w:color="000000"/>
              <w:left w:val="single" w:sz="5" w:space="0" w:color="000000"/>
              <w:bottom w:val="single" w:sz="5" w:space="0" w:color="000000"/>
              <w:right w:val="single" w:sz="5" w:space="0" w:color="000000"/>
            </w:tcBorders>
            <w:vAlign w:val="center"/>
          </w:tcPr>
          <w:p w14:paraId="7CABC906"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Susitna Station</w:t>
            </w:r>
          </w:p>
        </w:tc>
        <w:tc>
          <w:tcPr>
            <w:tcW w:w="990" w:type="dxa"/>
            <w:tcBorders>
              <w:top w:val="single" w:sz="5" w:space="0" w:color="000000"/>
              <w:left w:val="single" w:sz="5" w:space="0" w:color="000000"/>
              <w:bottom w:val="single" w:sz="5" w:space="0" w:color="000000"/>
              <w:right w:val="single" w:sz="5" w:space="0" w:color="000000"/>
            </w:tcBorders>
            <w:vAlign w:val="center"/>
          </w:tcPr>
          <w:p w14:paraId="654BEBAE"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19,400</w:t>
            </w:r>
          </w:p>
        </w:tc>
        <w:tc>
          <w:tcPr>
            <w:tcW w:w="1080" w:type="dxa"/>
            <w:tcBorders>
              <w:top w:val="single" w:sz="5" w:space="0" w:color="000000"/>
              <w:left w:val="single" w:sz="5" w:space="0" w:color="000000"/>
              <w:bottom w:val="single" w:sz="5" w:space="0" w:color="000000"/>
              <w:right w:val="single" w:sz="5" w:space="0" w:color="000000"/>
            </w:tcBorders>
            <w:vAlign w:val="center"/>
          </w:tcPr>
          <w:p w14:paraId="2C9D5FD5"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35,182,000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2C723E41"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19,401,000</w:t>
            </w:r>
          </w:p>
        </w:tc>
        <w:tc>
          <w:tcPr>
            <w:tcW w:w="990" w:type="dxa"/>
            <w:tcBorders>
              <w:top w:val="single" w:sz="5" w:space="0" w:color="000000"/>
              <w:left w:val="single" w:sz="5" w:space="0" w:color="000000"/>
              <w:bottom w:val="single" w:sz="5" w:space="0" w:color="000000"/>
              <w:right w:val="single" w:sz="5" w:space="0" w:color="000000"/>
            </w:tcBorders>
            <w:vAlign w:val="center"/>
          </w:tcPr>
          <w:p w14:paraId="35CB0F38"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14,149,000</w:t>
            </w:r>
          </w:p>
        </w:tc>
        <w:tc>
          <w:tcPr>
            <w:tcW w:w="900" w:type="dxa"/>
            <w:tcBorders>
              <w:top w:val="single" w:sz="5" w:space="0" w:color="000000"/>
              <w:left w:val="single" w:sz="5" w:space="0" w:color="000000"/>
              <w:bottom w:val="single" w:sz="5" w:space="0" w:color="000000"/>
              <w:right w:val="single" w:sz="5" w:space="0" w:color="000000"/>
            </w:tcBorders>
            <w:vAlign w:val="center"/>
          </w:tcPr>
          <w:p w14:paraId="4A139562"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169,000</w:t>
            </w:r>
          </w:p>
        </w:tc>
        <w:tc>
          <w:tcPr>
            <w:tcW w:w="990" w:type="dxa"/>
            <w:tcBorders>
              <w:top w:val="single" w:sz="5" w:space="0" w:color="000000"/>
              <w:left w:val="single" w:sz="5" w:space="0" w:color="000000"/>
              <w:bottom w:val="single" w:sz="5" w:space="0" w:color="000000"/>
              <w:right w:val="single" w:sz="5" w:space="0" w:color="000000"/>
            </w:tcBorders>
            <w:vAlign w:val="center"/>
          </w:tcPr>
          <w:p w14:paraId="6C56B9B9"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14,318,000</w:t>
            </w:r>
          </w:p>
        </w:tc>
        <w:tc>
          <w:tcPr>
            <w:tcW w:w="1080" w:type="dxa"/>
            <w:tcBorders>
              <w:top w:val="single" w:sz="5" w:space="0" w:color="000000"/>
              <w:left w:val="single" w:sz="5" w:space="0" w:color="000000"/>
              <w:bottom w:val="single" w:sz="5" w:space="0" w:color="000000"/>
              <w:right w:val="single" w:sz="5" w:space="0" w:color="000000"/>
            </w:tcBorders>
            <w:vAlign w:val="center"/>
          </w:tcPr>
          <w:p w14:paraId="561FE857" w14:textId="77777777" w:rsidR="0078756E" w:rsidRDefault="0078756E" w:rsidP="008C7C45">
            <w:pPr>
              <w:spacing w:before="91" w:after="103" w:line="219"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33,719,000</w:t>
            </w:r>
          </w:p>
        </w:tc>
      </w:tr>
    </w:tbl>
    <w:p w14:paraId="10FF80EB" w14:textId="12B831FB" w:rsidR="0078756E" w:rsidRPr="00D01DF2" w:rsidRDefault="0078756E" w:rsidP="00D01DF2">
      <w:pPr>
        <w:spacing w:after="0"/>
        <w:textAlignment w:val="baseline"/>
        <w:rPr>
          <w:rFonts w:ascii="Arial Narrow" w:eastAsia="Times New Roman" w:hAnsi="Arial Narrow"/>
          <w:color w:val="000000"/>
          <w:spacing w:val="1"/>
          <w:sz w:val="20"/>
          <w:szCs w:val="20"/>
          <w:u w:val="single"/>
        </w:rPr>
      </w:pPr>
      <w:r w:rsidRPr="00D01DF2">
        <w:rPr>
          <w:rFonts w:ascii="Arial Narrow" w:eastAsia="Times New Roman" w:hAnsi="Arial Narrow"/>
          <w:color w:val="000000"/>
          <w:spacing w:val="1"/>
          <w:sz w:val="20"/>
          <w:szCs w:val="20"/>
          <w:u w:val="single"/>
        </w:rPr>
        <w:t>Notes:</w:t>
      </w:r>
      <w:r w:rsidR="007E5E0D">
        <w:rPr>
          <w:rFonts w:ascii="Arial Narrow" w:eastAsia="Times New Roman" w:hAnsi="Arial Narrow"/>
          <w:color w:val="000000"/>
          <w:spacing w:val="1"/>
          <w:sz w:val="20"/>
          <w:szCs w:val="20"/>
          <w:u w:val="single"/>
        </w:rPr>
        <w:t xml:space="preserve"> </w:t>
      </w:r>
    </w:p>
    <w:p w14:paraId="35015F02" w14:textId="77777777" w:rsidR="0078756E" w:rsidRPr="00D01DF2" w:rsidRDefault="0078756E" w:rsidP="00D01DF2">
      <w:pPr>
        <w:tabs>
          <w:tab w:val="left" w:pos="360"/>
        </w:tabs>
        <w:spacing w:after="0"/>
        <w:textAlignment w:val="baseline"/>
        <w:rPr>
          <w:rFonts w:ascii="Arial Narrow" w:eastAsia="Times New Roman" w:hAnsi="Arial Narrow"/>
          <w:color w:val="000000"/>
          <w:spacing w:val="-1"/>
          <w:sz w:val="20"/>
          <w:szCs w:val="20"/>
        </w:rPr>
      </w:pPr>
      <w:r w:rsidRPr="00D01DF2">
        <w:rPr>
          <w:rFonts w:ascii="Arial Narrow" w:eastAsia="Times New Roman" w:hAnsi="Arial Narrow"/>
          <w:color w:val="000000"/>
          <w:spacing w:val="-1"/>
          <w:sz w:val="20"/>
          <w:szCs w:val="20"/>
        </w:rPr>
        <w:t>1</w:t>
      </w:r>
      <w:r w:rsidRPr="00D01DF2">
        <w:rPr>
          <w:rFonts w:ascii="Arial Narrow" w:eastAsia="Times New Roman" w:hAnsi="Arial Narrow"/>
          <w:color w:val="000000"/>
          <w:spacing w:val="-1"/>
          <w:sz w:val="20"/>
          <w:szCs w:val="20"/>
        </w:rPr>
        <w:tab/>
        <w:t>Susitna River gages are shown in bold.</w:t>
      </w:r>
    </w:p>
    <w:p w14:paraId="7FD924E8" w14:textId="45515CF2" w:rsidR="0078756E" w:rsidRPr="00D01DF2" w:rsidRDefault="0078756E" w:rsidP="00D01DF2">
      <w:pPr>
        <w:tabs>
          <w:tab w:val="left" w:pos="360"/>
        </w:tabs>
        <w:spacing w:after="0"/>
        <w:textAlignment w:val="baseline"/>
        <w:rPr>
          <w:rFonts w:ascii="Arial Narrow" w:eastAsia="Times New Roman" w:hAnsi="Arial Narrow"/>
          <w:color w:val="000000"/>
          <w:sz w:val="20"/>
          <w:szCs w:val="20"/>
        </w:rPr>
      </w:pPr>
      <w:r w:rsidRPr="00D01DF2">
        <w:rPr>
          <w:rFonts w:ascii="Arial Narrow" w:eastAsia="Times New Roman" w:hAnsi="Arial Narrow"/>
          <w:color w:val="000000"/>
          <w:sz w:val="20"/>
          <w:szCs w:val="20"/>
        </w:rPr>
        <w:t>2</w:t>
      </w:r>
      <w:r w:rsidRPr="00D01DF2">
        <w:rPr>
          <w:rFonts w:ascii="Arial Narrow" w:eastAsia="Times New Roman" w:hAnsi="Arial Narrow"/>
          <w:color w:val="000000"/>
          <w:sz w:val="20"/>
          <w:szCs w:val="20"/>
        </w:rPr>
        <w:tab/>
        <w:t>Only suspended sediment measurements were collected at these locations. No bed-load data are available.</w:t>
      </w:r>
    </w:p>
    <w:p w14:paraId="18978ECA" w14:textId="77777777" w:rsidR="00D01DF2" w:rsidRDefault="00D01DF2" w:rsidP="007F5413"/>
    <w:p w14:paraId="28E69A6F" w14:textId="77777777" w:rsidR="00944C5F" w:rsidRDefault="00944C5F">
      <w:pPr>
        <w:spacing w:after="0"/>
        <w:jc w:val="left"/>
        <w:rPr>
          <w:b/>
          <w:snapToGrid w:val="0"/>
          <w:color w:val="000000"/>
          <w:sz w:val="18"/>
          <w:szCs w:val="18"/>
        </w:rPr>
      </w:pPr>
      <w:r>
        <w:br w:type="page"/>
      </w:r>
    </w:p>
    <w:p w14:paraId="2BE38FEC" w14:textId="5A9985F8" w:rsidR="0078756E" w:rsidRDefault="0078756E" w:rsidP="00D01DF2">
      <w:pPr>
        <w:pStyle w:val="TableCaption"/>
      </w:pPr>
      <w:bookmarkStart w:id="52" w:name="_Toc492906153"/>
      <w:r>
        <w:t>Table 4.3-</w:t>
      </w:r>
      <w:r w:rsidR="00A60ABF">
        <w:t>4</w:t>
      </w:r>
      <w:r>
        <w:t xml:space="preserve"> </w:t>
      </w:r>
      <w:r w:rsidRPr="00D01DF2">
        <w:t>Comparison of sediment concentration under pre-Project conditions</w:t>
      </w:r>
      <w:bookmarkEnd w:id="52"/>
    </w:p>
    <w:tbl>
      <w:tblPr>
        <w:tblW w:w="9526" w:type="dxa"/>
        <w:tblInd w:w="8" w:type="dxa"/>
        <w:tblLayout w:type="fixed"/>
        <w:tblCellMar>
          <w:left w:w="0" w:type="dxa"/>
          <w:right w:w="0" w:type="dxa"/>
        </w:tblCellMar>
        <w:tblLook w:val="04A0" w:firstRow="1" w:lastRow="0" w:firstColumn="1" w:lastColumn="0" w:noHBand="0" w:noVBand="1"/>
      </w:tblPr>
      <w:tblGrid>
        <w:gridCol w:w="2416"/>
        <w:gridCol w:w="990"/>
        <w:gridCol w:w="1260"/>
        <w:gridCol w:w="900"/>
        <w:gridCol w:w="990"/>
        <w:gridCol w:w="900"/>
        <w:gridCol w:w="990"/>
        <w:gridCol w:w="1080"/>
      </w:tblGrid>
      <w:tr w:rsidR="0078756E" w14:paraId="6E433CA9" w14:textId="77777777" w:rsidTr="00944C5F">
        <w:trPr>
          <w:trHeight w:hRule="exact" w:val="418"/>
        </w:trPr>
        <w:tc>
          <w:tcPr>
            <w:tcW w:w="2416" w:type="dxa"/>
            <w:vMerge w:val="restart"/>
            <w:tcBorders>
              <w:top w:val="single" w:sz="5" w:space="0" w:color="000000"/>
              <w:left w:val="single" w:sz="5" w:space="0" w:color="000000"/>
              <w:bottom w:val="single" w:sz="0" w:space="0" w:color="000000"/>
              <w:right w:val="single" w:sz="5" w:space="0" w:color="000000"/>
            </w:tcBorders>
            <w:vAlign w:val="center"/>
          </w:tcPr>
          <w:p w14:paraId="42651DB7" w14:textId="77777777" w:rsidR="0078756E" w:rsidRDefault="0078756E" w:rsidP="008C7C45">
            <w:pPr>
              <w:spacing w:before="498" w:after="494" w:line="237"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Gage</w:t>
            </w:r>
            <w:r>
              <w:rPr>
                <w:rFonts w:ascii="Arial Narrow" w:eastAsia="Arial Narrow" w:hAnsi="Arial Narrow"/>
                <w:b/>
                <w:color w:val="000000"/>
                <w:sz w:val="20"/>
                <w:vertAlign w:val="superscript"/>
              </w:rPr>
              <w:t>1</w:t>
            </w:r>
            <w:proofErr w:type="spellEnd"/>
            <w:r>
              <w:rPr>
                <w:rFonts w:ascii="Arial Narrow" w:eastAsia="Arial Narrow" w:hAnsi="Arial Narrow"/>
                <w:b/>
                <w:color w:val="000000"/>
                <w:sz w:val="13"/>
              </w:rPr>
              <w:t xml:space="preserve"> </w:t>
            </w:r>
          </w:p>
        </w:tc>
        <w:tc>
          <w:tcPr>
            <w:tcW w:w="990" w:type="dxa"/>
            <w:vMerge w:val="restart"/>
            <w:tcBorders>
              <w:top w:val="single" w:sz="5" w:space="0" w:color="000000"/>
              <w:left w:val="single" w:sz="5" w:space="0" w:color="000000"/>
              <w:bottom w:val="single" w:sz="0" w:space="0" w:color="000000"/>
              <w:right w:val="single" w:sz="5" w:space="0" w:color="000000"/>
            </w:tcBorders>
            <w:vAlign w:val="center"/>
          </w:tcPr>
          <w:p w14:paraId="3C31D0F8" w14:textId="77777777" w:rsidR="0078756E" w:rsidRDefault="0078756E" w:rsidP="008C7C45">
            <w:pPr>
              <w:spacing w:before="408" w:after="379" w:line="221"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Drainage Area </w:t>
            </w:r>
            <w:r>
              <w:rPr>
                <w:rFonts w:ascii="Arial Narrow" w:eastAsia="Arial Narrow" w:hAnsi="Arial Narrow"/>
                <w:b/>
                <w:color w:val="000000"/>
                <w:sz w:val="20"/>
              </w:rPr>
              <w:br/>
              <w:t>(</w:t>
            </w:r>
            <w:proofErr w:type="spellStart"/>
            <w:r>
              <w:rPr>
                <w:rFonts w:ascii="Arial Narrow" w:eastAsia="Arial Narrow" w:hAnsi="Arial Narrow"/>
                <w:b/>
                <w:color w:val="000000"/>
                <w:sz w:val="20"/>
              </w:rPr>
              <w:t>mi</w:t>
            </w:r>
            <w:r>
              <w:rPr>
                <w:rFonts w:ascii="Arial Narrow" w:eastAsia="Arial Narrow" w:hAnsi="Arial Narrow"/>
                <w:b/>
                <w:color w:val="000000"/>
                <w:sz w:val="20"/>
                <w:vertAlign w:val="superscript"/>
              </w:rPr>
              <w:t>2</w:t>
            </w:r>
            <w:proofErr w:type="spellEnd"/>
            <w:r>
              <w:rPr>
                <w:rFonts w:ascii="Arial Narrow" w:eastAsia="Arial Narrow" w:hAnsi="Arial Narrow"/>
                <w:b/>
                <w:color w:val="000000"/>
                <w:sz w:val="20"/>
              </w:rPr>
              <w:t>)</w:t>
            </w:r>
          </w:p>
        </w:tc>
        <w:tc>
          <w:tcPr>
            <w:tcW w:w="1260" w:type="dxa"/>
            <w:vMerge w:val="restart"/>
            <w:tcBorders>
              <w:top w:val="single" w:sz="5" w:space="0" w:color="000000"/>
              <w:left w:val="single" w:sz="5" w:space="0" w:color="000000"/>
              <w:bottom w:val="single" w:sz="0" w:space="0" w:color="000000"/>
              <w:right w:val="single" w:sz="5" w:space="0" w:color="000000"/>
            </w:tcBorders>
            <w:vAlign w:val="center"/>
          </w:tcPr>
          <w:p w14:paraId="5E2A8B9D" w14:textId="77777777" w:rsidR="0078756E" w:rsidRDefault="0078756E" w:rsidP="008C7C45">
            <w:pPr>
              <w:spacing w:before="388" w:after="379" w:line="231"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Water Discharge </w:t>
            </w:r>
            <w:r>
              <w:rPr>
                <w:rFonts w:ascii="Arial Narrow" w:eastAsia="Arial Narrow" w:hAnsi="Arial Narrow"/>
                <w:b/>
                <w:color w:val="000000"/>
                <w:sz w:val="20"/>
              </w:rPr>
              <w:br/>
              <w:t>(acre-</w:t>
            </w:r>
            <w:proofErr w:type="spellStart"/>
            <w:r>
              <w:rPr>
                <w:rFonts w:ascii="Arial Narrow" w:eastAsia="Arial Narrow" w:hAnsi="Arial Narrow"/>
                <w:b/>
                <w:color w:val="000000"/>
                <w:sz w:val="20"/>
              </w:rPr>
              <w:t>ft</w:t>
            </w:r>
            <w:proofErr w:type="spellEnd"/>
            <w:r>
              <w:rPr>
                <w:rFonts w:ascii="Arial Narrow" w:eastAsia="Arial Narrow" w:hAnsi="Arial Narrow"/>
                <w:b/>
                <w:color w:val="000000"/>
                <w:sz w:val="20"/>
              </w:rPr>
              <w:t>)</w:t>
            </w:r>
          </w:p>
        </w:tc>
        <w:tc>
          <w:tcPr>
            <w:tcW w:w="4860" w:type="dxa"/>
            <w:gridSpan w:val="5"/>
            <w:tcBorders>
              <w:top w:val="single" w:sz="5" w:space="0" w:color="000000"/>
              <w:left w:val="single" w:sz="5" w:space="0" w:color="000000"/>
              <w:bottom w:val="single" w:sz="5" w:space="0" w:color="000000"/>
              <w:right w:val="single" w:sz="5" w:space="0" w:color="000000"/>
            </w:tcBorders>
          </w:tcPr>
          <w:p w14:paraId="213AF7DA" w14:textId="77777777" w:rsidR="0078756E" w:rsidRDefault="0078756E" w:rsidP="008C7C45">
            <w:pPr>
              <w:spacing w:before="33" w:after="148" w:line="227"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Average Annual Sediment Concentration (PPM-</w:t>
            </w:r>
            <w:proofErr w:type="spellStart"/>
            <w:r>
              <w:rPr>
                <w:rFonts w:ascii="Arial Narrow" w:eastAsia="Arial Narrow" w:hAnsi="Arial Narrow"/>
                <w:b/>
                <w:color w:val="000000"/>
                <w:sz w:val="20"/>
              </w:rPr>
              <w:t>wt</w:t>
            </w:r>
            <w:proofErr w:type="spellEnd"/>
            <w:r>
              <w:rPr>
                <w:rFonts w:ascii="Arial Narrow" w:eastAsia="Arial Narrow" w:hAnsi="Arial Narrow"/>
                <w:b/>
                <w:color w:val="000000"/>
                <w:sz w:val="20"/>
              </w:rPr>
              <w:t>)</w:t>
            </w:r>
          </w:p>
        </w:tc>
      </w:tr>
      <w:tr w:rsidR="0078756E" w14:paraId="325C1296" w14:textId="77777777" w:rsidTr="00944C5F">
        <w:trPr>
          <w:trHeight w:hRule="exact" w:val="412"/>
        </w:trPr>
        <w:tc>
          <w:tcPr>
            <w:tcW w:w="2416" w:type="dxa"/>
            <w:vMerge/>
            <w:tcBorders>
              <w:top w:val="single" w:sz="0" w:space="0" w:color="000000"/>
              <w:left w:val="single" w:sz="5" w:space="0" w:color="000000"/>
              <w:bottom w:val="single" w:sz="0" w:space="0" w:color="000000"/>
              <w:right w:val="single" w:sz="5" w:space="0" w:color="000000"/>
            </w:tcBorders>
            <w:vAlign w:val="center"/>
          </w:tcPr>
          <w:p w14:paraId="247B10C3" w14:textId="77777777" w:rsidR="0078756E" w:rsidRDefault="0078756E" w:rsidP="008C7C45"/>
        </w:tc>
        <w:tc>
          <w:tcPr>
            <w:tcW w:w="990" w:type="dxa"/>
            <w:vMerge/>
            <w:tcBorders>
              <w:top w:val="single" w:sz="0" w:space="0" w:color="000000"/>
              <w:left w:val="single" w:sz="5" w:space="0" w:color="000000"/>
              <w:bottom w:val="single" w:sz="0" w:space="0" w:color="000000"/>
              <w:right w:val="single" w:sz="5" w:space="0" w:color="000000"/>
            </w:tcBorders>
            <w:vAlign w:val="center"/>
          </w:tcPr>
          <w:p w14:paraId="203EDBF0" w14:textId="77777777" w:rsidR="0078756E" w:rsidRDefault="0078756E" w:rsidP="008C7C45"/>
        </w:tc>
        <w:tc>
          <w:tcPr>
            <w:tcW w:w="1260" w:type="dxa"/>
            <w:vMerge/>
            <w:tcBorders>
              <w:top w:val="single" w:sz="0" w:space="0" w:color="000000"/>
              <w:left w:val="single" w:sz="5" w:space="0" w:color="000000"/>
              <w:bottom w:val="single" w:sz="0" w:space="0" w:color="000000"/>
              <w:right w:val="single" w:sz="5" w:space="0" w:color="000000"/>
            </w:tcBorders>
            <w:vAlign w:val="center"/>
          </w:tcPr>
          <w:p w14:paraId="26884A86" w14:textId="77777777" w:rsidR="0078756E" w:rsidRDefault="0078756E" w:rsidP="008C7C45"/>
        </w:tc>
        <w:tc>
          <w:tcPr>
            <w:tcW w:w="900" w:type="dxa"/>
            <w:tcBorders>
              <w:top w:val="single" w:sz="5" w:space="0" w:color="000000"/>
              <w:left w:val="single" w:sz="5" w:space="0" w:color="000000"/>
              <w:bottom w:val="single" w:sz="5" w:space="0" w:color="000000"/>
              <w:right w:val="single" w:sz="5" w:space="0" w:color="000000"/>
            </w:tcBorders>
            <w:vAlign w:val="center"/>
          </w:tcPr>
          <w:p w14:paraId="559FC355" w14:textId="77777777" w:rsidR="0078756E" w:rsidRDefault="0078756E" w:rsidP="008C7C45">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Wash Load</w:t>
            </w:r>
          </w:p>
        </w:tc>
        <w:tc>
          <w:tcPr>
            <w:tcW w:w="2880" w:type="dxa"/>
            <w:gridSpan w:val="3"/>
            <w:tcBorders>
              <w:top w:val="single" w:sz="5" w:space="0" w:color="000000"/>
              <w:left w:val="single" w:sz="5" w:space="0" w:color="000000"/>
              <w:bottom w:val="single" w:sz="5" w:space="0" w:color="000000"/>
              <w:right w:val="single" w:sz="5" w:space="0" w:color="000000"/>
            </w:tcBorders>
            <w:vAlign w:val="center"/>
          </w:tcPr>
          <w:p w14:paraId="6D1566BF" w14:textId="77777777" w:rsidR="0078756E" w:rsidRDefault="0078756E" w:rsidP="008C7C45">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Bed Material</w:t>
            </w:r>
          </w:p>
        </w:tc>
        <w:tc>
          <w:tcPr>
            <w:tcW w:w="1080" w:type="dxa"/>
            <w:vMerge w:val="restart"/>
            <w:tcBorders>
              <w:top w:val="single" w:sz="5" w:space="0" w:color="000000"/>
              <w:left w:val="single" w:sz="5" w:space="0" w:color="000000"/>
              <w:bottom w:val="single" w:sz="0" w:space="0" w:color="000000"/>
              <w:right w:val="single" w:sz="5" w:space="0" w:color="000000"/>
            </w:tcBorders>
            <w:vAlign w:val="center"/>
          </w:tcPr>
          <w:p w14:paraId="6913A98A" w14:textId="77777777" w:rsidR="0078756E" w:rsidRDefault="0078756E" w:rsidP="008C7C45">
            <w:pPr>
              <w:spacing w:before="297" w:after="292"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Total Load</w:t>
            </w:r>
          </w:p>
        </w:tc>
      </w:tr>
      <w:tr w:rsidR="0078756E" w14:paraId="052AD8EB" w14:textId="77777777" w:rsidTr="00944C5F">
        <w:trPr>
          <w:trHeight w:hRule="exact" w:val="408"/>
        </w:trPr>
        <w:tc>
          <w:tcPr>
            <w:tcW w:w="2416" w:type="dxa"/>
            <w:vMerge/>
            <w:tcBorders>
              <w:top w:val="single" w:sz="0" w:space="0" w:color="000000"/>
              <w:left w:val="single" w:sz="5" w:space="0" w:color="000000"/>
              <w:bottom w:val="single" w:sz="5" w:space="0" w:color="000000"/>
              <w:right w:val="single" w:sz="5" w:space="0" w:color="000000"/>
            </w:tcBorders>
            <w:vAlign w:val="center"/>
          </w:tcPr>
          <w:p w14:paraId="1141DD36" w14:textId="77777777" w:rsidR="0078756E" w:rsidRDefault="0078756E" w:rsidP="008C7C45"/>
        </w:tc>
        <w:tc>
          <w:tcPr>
            <w:tcW w:w="990" w:type="dxa"/>
            <w:vMerge/>
            <w:tcBorders>
              <w:top w:val="single" w:sz="0" w:space="0" w:color="000000"/>
              <w:left w:val="single" w:sz="5" w:space="0" w:color="000000"/>
              <w:bottom w:val="single" w:sz="5" w:space="0" w:color="000000"/>
              <w:right w:val="single" w:sz="5" w:space="0" w:color="000000"/>
            </w:tcBorders>
            <w:vAlign w:val="center"/>
          </w:tcPr>
          <w:p w14:paraId="26D0167E" w14:textId="77777777" w:rsidR="0078756E" w:rsidRDefault="0078756E" w:rsidP="008C7C45"/>
        </w:tc>
        <w:tc>
          <w:tcPr>
            <w:tcW w:w="1260" w:type="dxa"/>
            <w:vMerge/>
            <w:tcBorders>
              <w:top w:val="single" w:sz="0" w:space="0" w:color="000000"/>
              <w:left w:val="single" w:sz="5" w:space="0" w:color="000000"/>
              <w:bottom w:val="single" w:sz="5" w:space="0" w:color="000000"/>
              <w:right w:val="single" w:sz="5" w:space="0" w:color="000000"/>
            </w:tcBorders>
            <w:vAlign w:val="center"/>
          </w:tcPr>
          <w:p w14:paraId="17FBAA41" w14:textId="77777777" w:rsidR="0078756E" w:rsidRDefault="0078756E" w:rsidP="008C7C45"/>
        </w:tc>
        <w:tc>
          <w:tcPr>
            <w:tcW w:w="900" w:type="dxa"/>
            <w:tcBorders>
              <w:top w:val="single" w:sz="5" w:space="0" w:color="000000"/>
              <w:left w:val="single" w:sz="5" w:space="0" w:color="000000"/>
              <w:bottom w:val="single" w:sz="5" w:space="0" w:color="000000"/>
              <w:right w:val="single" w:sz="5" w:space="0" w:color="000000"/>
            </w:tcBorders>
            <w:vAlign w:val="center"/>
          </w:tcPr>
          <w:p w14:paraId="2CBF4838" w14:textId="77777777" w:rsidR="0078756E" w:rsidRDefault="0078756E" w:rsidP="008C7C45">
            <w:pPr>
              <w:spacing w:before="91" w:after="81" w:line="227"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Silt/Clay</w:t>
            </w:r>
          </w:p>
        </w:tc>
        <w:tc>
          <w:tcPr>
            <w:tcW w:w="990" w:type="dxa"/>
            <w:tcBorders>
              <w:top w:val="single" w:sz="5" w:space="0" w:color="000000"/>
              <w:left w:val="single" w:sz="5" w:space="0" w:color="000000"/>
              <w:bottom w:val="single" w:sz="5" w:space="0" w:color="000000"/>
              <w:right w:val="single" w:sz="5" w:space="0" w:color="000000"/>
            </w:tcBorders>
            <w:vAlign w:val="center"/>
          </w:tcPr>
          <w:p w14:paraId="4142668F" w14:textId="77777777" w:rsidR="0078756E" w:rsidRDefault="0078756E" w:rsidP="008C7C45">
            <w:pPr>
              <w:spacing w:before="91" w:after="86"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Sand</w:t>
            </w:r>
          </w:p>
        </w:tc>
        <w:tc>
          <w:tcPr>
            <w:tcW w:w="900" w:type="dxa"/>
            <w:tcBorders>
              <w:top w:val="single" w:sz="5" w:space="0" w:color="000000"/>
              <w:left w:val="single" w:sz="5" w:space="0" w:color="000000"/>
              <w:bottom w:val="single" w:sz="5" w:space="0" w:color="000000"/>
              <w:right w:val="single" w:sz="5" w:space="0" w:color="000000"/>
            </w:tcBorders>
            <w:vAlign w:val="center"/>
          </w:tcPr>
          <w:p w14:paraId="2B654A1A" w14:textId="77777777" w:rsidR="0078756E" w:rsidRDefault="0078756E" w:rsidP="008C7C45">
            <w:pPr>
              <w:spacing w:before="91" w:after="86"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Gravel</w:t>
            </w:r>
          </w:p>
        </w:tc>
        <w:tc>
          <w:tcPr>
            <w:tcW w:w="990" w:type="dxa"/>
            <w:tcBorders>
              <w:top w:val="single" w:sz="5" w:space="0" w:color="000000"/>
              <w:left w:val="single" w:sz="5" w:space="0" w:color="000000"/>
              <w:bottom w:val="single" w:sz="5" w:space="0" w:color="000000"/>
              <w:right w:val="single" w:sz="5" w:space="0" w:color="000000"/>
            </w:tcBorders>
            <w:vAlign w:val="center"/>
          </w:tcPr>
          <w:p w14:paraId="67D88C3A" w14:textId="77777777" w:rsidR="0078756E" w:rsidRDefault="0078756E" w:rsidP="008C7C45">
            <w:pPr>
              <w:spacing w:before="91" w:after="86"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Total</w:t>
            </w:r>
          </w:p>
        </w:tc>
        <w:tc>
          <w:tcPr>
            <w:tcW w:w="1080" w:type="dxa"/>
            <w:vMerge/>
            <w:tcBorders>
              <w:top w:val="single" w:sz="0" w:space="0" w:color="000000"/>
              <w:left w:val="single" w:sz="5" w:space="0" w:color="000000"/>
              <w:bottom w:val="single" w:sz="5" w:space="0" w:color="000000"/>
              <w:right w:val="single" w:sz="5" w:space="0" w:color="000000"/>
            </w:tcBorders>
            <w:vAlign w:val="center"/>
          </w:tcPr>
          <w:p w14:paraId="79888387" w14:textId="77777777" w:rsidR="0078756E" w:rsidRDefault="0078756E" w:rsidP="008C7C45"/>
        </w:tc>
      </w:tr>
      <w:tr w:rsidR="0078756E" w14:paraId="1FA1BEA8"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57D0610C" w14:textId="77777777" w:rsidR="0078756E" w:rsidRDefault="0078756E" w:rsidP="005C745A">
            <w:pPr>
              <w:spacing w:before="84" w:after="88" w:line="236"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Denali</w:t>
            </w:r>
            <w:r>
              <w:rPr>
                <w:rFonts w:ascii="Arial Narrow" w:eastAsia="Arial Narrow" w:hAnsi="Arial Narrow"/>
                <w:b/>
                <w:color w:val="000000"/>
                <w:sz w:val="20"/>
                <w:vertAlign w:val="superscript"/>
              </w:rPr>
              <w:t>2</w:t>
            </w:r>
            <w:proofErr w:type="spellEnd"/>
            <w:r>
              <w:rPr>
                <w:rFonts w:ascii="Arial Narrow" w:eastAsia="Arial Narrow" w:hAnsi="Arial Narrow"/>
                <w:b/>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bottom"/>
          </w:tcPr>
          <w:p w14:paraId="7027F39B"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950</w:t>
            </w:r>
          </w:p>
        </w:tc>
        <w:tc>
          <w:tcPr>
            <w:tcW w:w="1260" w:type="dxa"/>
            <w:tcBorders>
              <w:top w:val="single" w:sz="5" w:space="0" w:color="000000"/>
              <w:left w:val="single" w:sz="5" w:space="0" w:color="000000"/>
              <w:bottom w:val="single" w:sz="5" w:space="0" w:color="000000"/>
              <w:right w:val="single" w:sz="5" w:space="0" w:color="000000"/>
            </w:tcBorders>
            <w:vAlign w:val="bottom"/>
          </w:tcPr>
          <w:p w14:paraId="47B970E0"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2,017,000</w:t>
            </w:r>
          </w:p>
        </w:tc>
        <w:tc>
          <w:tcPr>
            <w:tcW w:w="900" w:type="dxa"/>
            <w:tcBorders>
              <w:top w:val="single" w:sz="5" w:space="0" w:color="000000"/>
              <w:left w:val="single" w:sz="5" w:space="0" w:color="000000"/>
              <w:bottom w:val="single" w:sz="5" w:space="0" w:color="000000"/>
              <w:right w:val="single" w:sz="5" w:space="0" w:color="000000"/>
            </w:tcBorders>
            <w:vAlign w:val="bottom"/>
          </w:tcPr>
          <w:p w14:paraId="302C2D0C"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606</w:t>
            </w:r>
          </w:p>
        </w:tc>
        <w:tc>
          <w:tcPr>
            <w:tcW w:w="990" w:type="dxa"/>
            <w:tcBorders>
              <w:top w:val="single" w:sz="5" w:space="0" w:color="000000"/>
              <w:left w:val="single" w:sz="5" w:space="0" w:color="000000"/>
              <w:bottom w:val="single" w:sz="5" w:space="0" w:color="000000"/>
              <w:right w:val="single" w:sz="5" w:space="0" w:color="000000"/>
            </w:tcBorders>
            <w:vAlign w:val="bottom"/>
          </w:tcPr>
          <w:p w14:paraId="29C8FFE0"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472</w:t>
            </w:r>
          </w:p>
        </w:tc>
        <w:tc>
          <w:tcPr>
            <w:tcW w:w="900" w:type="dxa"/>
            <w:tcBorders>
              <w:top w:val="single" w:sz="5" w:space="0" w:color="000000"/>
              <w:left w:val="single" w:sz="5" w:space="0" w:color="000000"/>
              <w:bottom w:val="single" w:sz="5" w:space="0" w:color="000000"/>
              <w:right w:val="single" w:sz="5" w:space="0" w:color="000000"/>
            </w:tcBorders>
            <w:vAlign w:val="bottom"/>
          </w:tcPr>
          <w:p w14:paraId="1F0CF80A"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bottom"/>
          </w:tcPr>
          <w:p w14:paraId="4F944BEF"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bottom"/>
          </w:tcPr>
          <w:p w14:paraId="0731E16D"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1,078</w:t>
            </w:r>
          </w:p>
        </w:tc>
      </w:tr>
      <w:tr w:rsidR="0078756E" w14:paraId="1BC840E4"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1B1C0561" w14:textId="77777777" w:rsidR="0078756E" w:rsidRDefault="0078756E" w:rsidP="005C745A">
            <w:pPr>
              <w:spacing w:before="85" w:after="80" w:line="234"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Maclaren</w:t>
            </w:r>
            <w:r>
              <w:rPr>
                <w:rFonts w:ascii="Arial Narrow" w:eastAsia="Arial Narrow" w:hAnsi="Arial Narrow"/>
                <w:color w:val="000000"/>
                <w:sz w:val="20"/>
                <w:vertAlign w:val="superscript"/>
              </w:rPr>
              <w:t>2</w:t>
            </w:r>
            <w:proofErr w:type="spellEnd"/>
            <w:r>
              <w:rPr>
                <w:rFonts w:ascii="Arial Narrow" w:eastAsia="Arial Narrow" w:hAnsi="Arial Narrow"/>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bottom"/>
          </w:tcPr>
          <w:p w14:paraId="1D07259E"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280</w:t>
            </w:r>
          </w:p>
        </w:tc>
        <w:tc>
          <w:tcPr>
            <w:tcW w:w="1260" w:type="dxa"/>
            <w:tcBorders>
              <w:top w:val="single" w:sz="5" w:space="0" w:color="000000"/>
              <w:left w:val="single" w:sz="5" w:space="0" w:color="000000"/>
              <w:bottom w:val="single" w:sz="5" w:space="0" w:color="000000"/>
              <w:right w:val="single" w:sz="5" w:space="0" w:color="000000"/>
            </w:tcBorders>
            <w:vAlign w:val="bottom"/>
          </w:tcPr>
          <w:p w14:paraId="363AEDE6"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711,000</w:t>
            </w:r>
          </w:p>
        </w:tc>
        <w:tc>
          <w:tcPr>
            <w:tcW w:w="900" w:type="dxa"/>
            <w:tcBorders>
              <w:top w:val="single" w:sz="5" w:space="0" w:color="000000"/>
              <w:left w:val="single" w:sz="5" w:space="0" w:color="000000"/>
              <w:bottom w:val="single" w:sz="5" w:space="0" w:color="000000"/>
              <w:right w:val="single" w:sz="5" w:space="0" w:color="000000"/>
            </w:tcBorders>
            <w:vAlign w:val="bottom"/>
          </w:tcPr>
          <w:p w14:paraId="0DC55FAF"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335</w:t>
            </w:r>
          </w:p>
        </w:tc>
        <w:tc>
          <w:tcPr>
            <w:tcW w:w="990" w:type="dxa"/>
            <w:tcBorders>
              <w:top w:val="single" w:sz="5" w:space="0" w:color="000000"/>
              <w:left w:val="single" w:sz="5" w:space="0" w:color="000000"/>
              <w:bottom w:val="single" w:sz="5" w:space="0" w:color="000000"/>
              <w:right w:val="single" w:sz="5" w:space="0" w:color="000000"/>
            </w:tcBorders>
            <w:vAlign w:val="bottom"/>
          </w:tcPr>
          <w:p w14:paraId="67F468DB"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189</w:t>
            </w:r>
          </w:p>
        </w:tc>
        <w:tc>
          <w:tcPr>
            <w:tcW w:w="900" w:type="dxa"/>
            <w:tcBorders>
              <w:top w:val="single" w:sz="5" w:space="0" w:color="000000"/>
              <w:left w:val="single" w:sz="5" w:space="0" w:color="000000"/>
              <w:bottom w:val="single" w:sz="5" w:space="0" w:color="000000"/>
              <w:right w:val="single" w:sz="5" w:space="0" w:color="000000"/>
            </w:tcBorders>
            <w:vAlign w:val="bottom"/>
          </w:tcPr>
          <w:p w14:paraId="266780D0"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bottom"/>
          </w:tcPr>
          <w:p w14:paraId="6BC56A93"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bottom"/>
          </w:tcPr>
          <w:p w14:paraId="0F968064" w14:textId="77777777" w:rsidR="0078756E" w:rsidRDefault="0078756E" w:rsidP="005C745A">
            <w:pPr>
              <w:spacing w:before="91"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524</w:t>
            </w:r>
          </w:p>
        </w:tc>
      </w:tr>
      <w:tr w:rsidR="0078756E" w14:paraId="4FBD2903"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6C6E2605" w14:textId="77777777" w:rsidR="0078756E" w:rsidRDefault="0078756E" w:rsidP="005C745A">
            <w:pPr>
              <w:spacing w:before="93" w:after="74" w:line="23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Cantwell (</w:t>
            </w:r>
            <w:proofErr w:type="spellStart"/>
            <w:r>
              <w:rPr>
                <w:rFonts w:ascii="Arial Narrow" w:eastAsia="Arial Narrow" w:hAnsi="Arial Narrow"/>
                <w:b/>
                <w:color w:val="000000"/>
                <w:sz w:val="20"/>
              </w:rPr>
              <w:t>Vee</w:t>
            </w:r>
            <w:proofErr w:type="spellEnd"/>
            <w:r>
              <w:rPr>
                <w:rFonts w:ascii="Arial Narrow" w:eastAsia="Arial Narrow" w:hAnsi="Arial Narrow"/>
                <w:b/>
                <w:color w:val="000000"/>
                <w:sz w:val="20"/>
              </w:rPr>
              <w:t xml:space="preserve"> Canyon)</w:t>
            </w:r>
            <w:r>
              <w:rPr>
                <w:rFonts w:ascii="Arial Narrow" w:eastAsia="Arial Narrow" w:hAnsi="Arial Narrow"/>
                <w:b/>
                <w:color w:val="000000"/>
                <w:sz w:val="20"/>
                <w:vertAlign w:val="superscript"/>
              </w:rPr>
              <w:t>2</w:t>
            </w:r>
            <w:r>
              <w:rPr>
                <w:rFonts w:ascii="Arial Narrow" w:eastAsia="Arial Narrow" w:hAnsi="Arial Narrow"/>
                <w:b/>
                <w:color w:val="000000"/>
                <w:sz w:val="13"/>
              </w:rPr>
              <w:t xml:space="preserve"> </w:t>
            </w:r>
          </w:p>
        </w:tc>
        <w:tc>
          <w:tcPr>
            <w:tcW w:w="990" w:type="dxa"/>
            <w:tcBorders>
              <w:top w:val="single" w:sz="5" w:space="0" w:color="000000"/>
              <w:left w:val="single" w:sz="5" w:space="0" w:color="000000"/>
              <w:bottom w:val="single" w:sz="5" w:space="0" w:color="000000"/>
              <w:right w:val="single" w:sz="5" w:space="0" w:color="000000"/>
            </w:tcBorders>
            <w:vAlign w:val="bottom"/>
          </w:tcPr>
          <w:p w14:paraId="58B57AB0"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4,140</w:t>
            </w:r>
          </w:p>
        </w:tc>
        <w:tc>
          <w:tcPr>
            <w:tcW w:w="1260" w:type="dxa"/>
            <w:tcBorders>
              <w:top w:val="single" w:sz="5" w:space="0" w:color="000000"/>
              <w:left w:val="single" w:sz="5" w:space="0" w:color="000000"/>
              <w:bottom w:val="single" w:sz="5" w:space="0" w:color="000000"/>
              <w:right w:val="single" w:sz="5" w:space="0" w:color="000000"/>
            </w:tcBorders>
            <w:vAlign w:val="bottom"/>
          </w:tcPr>
          <w:p w14:paraId="453088EE"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4,486,000</w:t>
            </w:r>
          </w:p>
        </w:tc>
        <w:tc>
          <w:tcPr>
            <w:tcW w:w="900" w:type="dxa"/>
            <w:tcBorders>
              <w:top w:val="single" w:sz="5" w:space="0" w:color="000000"/>
              <w:left w:val="single" w:sz="5" w:space="0" w:color="000000"/>
              <w:bottom w:val="single" w:sz="5" w:space="0" w:color="000000"/>
              <w:right w:val="single" w:sz="5" w:space="0" w:color="000000"/>
            </w:tcBorders>
            <w:vAlign w:val="bottom"/>
          </w:tcPr>
          <w:p w14:paraId="7201E7E0"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441</w:t>
            </w:r>
          </w:p>
        </w:tc>
        <w:tc>
          <w:tcPr>
            <w:tcW w:w="990" w:type="dxa"/>
            <w:tcBorders>
              <w:top w:val="single" w:sz="5" w:space="0" w:color="000000"/>
              <w:left w:val="single" w:sz="5" w:space="0" w:color="000000"/>
              <w:bottom w:val="single" w:sz="5" w:space="0" w:color="000000"/>
              <w:right w:val="single" w:sz="5" w:space="0" w:color="000000"/>
            </w:tcBorders>
            <w:vAlign w:val="bottom"/>
          </w:tcPr>
          <w:p w14:paraId="4E297F46"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325</w:t>
            </w:r>
          </w:p>
        </w:tc>
        <w:tc>
          <w:tcPr>
            <w:tcW w:w="900" w:type="dxa"/>
            <w:tcBorders>
              <w:top w:val="single" w:sz="5" w:space="0" w:color="000000"/>
              <w:left w:val="single" w:sz="5" w:space="0" w:color="000000"/>
              <w:bottom w:val="single" w:sz="5" w:space="0" w:color="000000"/>
              <w:right w:val="single" w:sz="5" w:space="0" w:color="000000"/>
            </w:tcBorders>
            <w:vAlign w:val="bottom"/>
          </w:tcPr>
          <w:p w14:paraId="290486DC"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990" w:type="dxa"/>
            <w:tcBorders>
              <w:top w:val="single" w:sz="5" w:space="0" w:color="000000"/>
              <w:left w:val="single" w:sz="5" w:space="0" w:color="000000"/>
              <w:bottom w:val="single" w:sz="5" w:space="0" w:color="000000"/>
              <w:right w:val="single" w:sz="5" w:space="0" w:color="000000"/>
            </w:tcBorders>
            <w:vAlign w:val="bottom"/>
          </w:tcPr>
          <w:p w14:paraId="2DB66503"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NA</w:t>
            </w:r>
          </w:p>
        </w:tc>
        <w:tc>
          <w:tcPr>
            <w:tcW w:w="1080" w:type="dxa"/>
            <w:tcBorders>
              <w:top w:val="single" w:sz="5" w:space="0" w:color="000000"/>
              <w:left w:val="single" w:sz="5" w:space="0" w:color="000000"/>
              <w:bottom w:val="single" w:sz="5" w:space="0" w:color="000000"/>
              <w:right w:val="single" w:sz="5" w:space="0" w:color="000000"/>
            </w:tcBorders>
            <w:vAlign w:val="bottom"/>
          </w:tcPr>
          <w:p w14:paraId="494DFBAE" w14:textId="77777777" w:rsidR="0078756E" w:rsidRDefault="0078756E" w:rsidP="005C745A">
            <w:pPr>
              <w:spacing w:before="96" w:after="8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765</w:t>
            </w:r>
          </w:p>
        </w:tc>
      </w:tr>
      <w:tr w:rsidR="0078756E" w14:paraId="44F4ED45"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26DB3A06"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proofErr w:type="spellStart"/>
            <w:r>
              <w:rPr>
                <w:rFonts w:ascii="Arial Narrow" w:eastAsia="Arial Narrow" w:hAnsi="Arial Narrow"/>
                <w:b/>
                <w:color w:val="000000"/>
                <w:sz w:val="20"/>
              </w:rPr>
              <w:t>Watana</w:t>
            </w:r>
            <w:proofErr w:type="spellEnd"/>
          </w:p>
        </w:tc>
        <w:tc>
          <w:tcPr>
            <w:tcW w:w="990" w:type="dxa"/>
            <w:tcBorders>
              <w:top w:val="single" w:sz="5" w:space="0" w:color="000000"/>
              <w:left w:val="single" w:sz="5" w:space="0" w:color="000000"/>
              <w:bottom w:val="single" w:sz="5" w:space="0" w:color="000000"/>
              <w:right w:val="single" w:sz="5" w:space="0" w:color="000000"/>
            </w:tcBorders>
            <w:vAlign w:val="bottom"/>
          </w:tcPr>
          <w:p w14:paraId="434DBB2A"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5,180</w:t>
            </w:r>
          </w:p>
        </w:tc>
        <w:tc>
          <w:tcPr>
            <w:tcW w:w="1260" w:type="dxa"/>
            <w:tcBorders>
              <w:top w:val="single" w:sz="5" w:space="0" w:color="000000"/>
              <w:left w:val="single" w:sz="5" w:space="0" w:color="000000"/>
              <w:bottom w:val="single" w:sz="5" w:space="0" w:color="000000"/>
              <w:right w:val="single" w:sz="5" w:space="0" w:color="000000"/>
            </w:tcBorders>
            <w:vAlign w:val="bottom"/>
          </w:tcPr>
          <w:p w14:paraId="181222EF"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5,803,000</w:t>
            </w:r>
          </w:p>
        </w:tc>
        <w:tc>
          <w:tcPr>
            <w:tcW w:w="900" w:type="dxa"/>
            <w:tcBorders>
              <w:top w:val="single" w:sz="5" w:space="0" w:color="000000"/>
              <w:left w:val="single" w:sz="5" w:space="0" w:color="000000"/>
              <w:bottom w:val="single" w:sz="5" w:space="0" w:color="000000"/>
              <w:right w:val="single" w:sz="5" w:space="0" w:color="000000"/>
            </w:tcBorders>
            <w:vAlign w:val="bottom"/>
          </w:tcPr>
          <w:p w14:paraId="0AD2FB27"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247</w:t>
            </w:r>
          </w:p>
        </w:tc>
        <w:tc>
          <w:tcPr>
            <w:tcW w:w="990" w:type="dxa"/>
            <w:tcBorders>
              <w:top w:val="single" w:sz="5" w:space="0" w:color="000000"/>
              <w:left w:val="single" w:sz="5" w:space="0" w:color="000000"/>
              <w:bottom w:val="single" w:sz="5" w:space="0" w:color="000000"/>
              <w:right w:val="single" w:sz="5" w:space="0" w:color="000000"/>
            </w:tcBorders>
            <w:vAlign w:val="bottom"/>
          </w:tcPr>
          <w:p w14:paraId="5AF9AFDA"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183</w:t>
            </w:r>
          </w:p>
        </w:tc>
        <w:tc>
          <w:tcPr>
            <w:tcW w:w="900" w:type="dxa"/>
            <w:tcBorders>
              <w:top w:val="single" w:sz="5" w:space="0" w:color="000000"/>
              <w:left w:val="single" w:sz="5" w:space="0" w:color="000000"/>
              <w:bottom w:val="single" w:sz="5" w:space="0" w:color="000000"/>
              <w:right w:val="single" w:sz="5" w:space="0" w:color="000000"/>
            </w:tcBorders>
            <w:vAlign w:val="bottom"/>
          </w:tcPr>
          <w:p w14:paraId="37DC303D"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w:t>
            </w:r>
          </w:p>
        </w:tc>
        <w:tc>
          <w:tcPr>
            <w:tcW w:w="990" w:type="dxa"/>
            <w:tcBorders>
              <w:top w:val="single" w:sz="5" w:space="0" w:color="000000"/>
              <w:left w:val="single" w:sz="5" w:space="0" w:color="000000"/>
              <w:bottom w:val="single" w:sz="5" w:space="0" w:color="000000"/>
              <w:right w:val="single" w:sz="5" w:space="0" w:color="000000"/>
            </w:tcBorders>
            <w:vAlign w:val="bottom"/>
          </w:tcPr>
          <w:p w14:paraId="1533592C"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185</w:t>
            </w:r>
          </w:p>
        </w:tc>
        <w:tc>
          <w:tcPr>
            <w:tcW w:w="1080" w:type="dxa"/>
            <w:tcBorders>
              <w:top w:val="single" w:sz="5" w:space="0" w:color="000000"/>
              <w:left w:val="single" w:sz="5" w:space="0" w:color="000000"/>
              <w:bottom w:val="single" w:sz="5" w:space="0" w:color="000000"/>
              <w:right w:val="single" w:sz="5" w:space="0" w:color="000000"/>
            </w:tcBorders>
            <w:vAlign w:val="bottom"/>
          </w:tcPr>
          <w:p w14:paraId="6DF0AB9F" w14:textId="77777777" w:rsidR="0078756E" w:rsidRDefault="0078756E" w:rsidP="005C745A">
            <w:pPr>
              <w:spacing w:before="91" w:after="95"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433</w:t>
            </w:r>
          </w:p>
        </w:tc>
      </w:tr>
      <w:tr w:rsidR="0078756E" w14:paraId="26E056FD" w14:textId="77777777" w:rsidTr="00A0664B">
        <w:trPr>
          <w:trHeight w:hRule="exact" w:val="412"/>
        </w:trPr>
        <w:tc>
          <w:tcPr>
            <w:tcW w:w="2416" w:type="dxa"/>
            <w:tcBorders>
              <w:top w:val="single" w:sz="5" w:space="0" w:color="000000"/>
              <w:left w:val="single" w:sz="5" w:space="0" w:color="000000"/>
              <w:bottom w:val="single" w:sz="5" w:space="0" w:color="000000"/>
              <w:right w:val="single" w:sz="5" w:space="0" w:color="000000"/>
            </w:tcBorders>
            <w:vAlign w:val="bottom"/>
          </w:tcPr>
          <w:p w14:paraId="033F494F" w14:textId="77777777" w:rsidR="0078756E" w:rsidRDefault="0078756E" w:rsidP="005C745A">
            <w:pPr>
              <w:spacing w:before="91" w:after="81" w:line="226"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Ungaged</w:t>
            </w:r>
            <w:proofErr w:type="spellEnd"/>
            <w:r>
              <w:rPr>
                <w:rFonts w:ascii="Arial Narrow" w:eastAsia="Arial Narrow" w:hAnsi="Arial Narrow"/>
                <w:color w:val="000000"/>
                <w:sz w:val="20"/>
              </w:rPr>
              <w:t xml:space="preserve"> Tributaries</w:t>
            </w:r>
          </w:p>
        </w:tc>
        <w:tc>
          <w:tcPr>
            <w:tcW w:w="990" w:type="dxa"/>
            <w:tcBorders>
              <w:top w:val="single" w:sz="5" w:space="0" w:color="000000"/>
              <w:left w:val="single" w:sz="5" w:space="0" w:color="000000"/>
              <w:bottom w:val="single" w:sz="5" w:space="0" w:color="000000"/>
              <w:right w:val="single" w:sz="5" w:space="0" w:color="000000"/>
            </w:tcBorders>
            <w:vAlign w:val="bottom"/>
          </w:tcPr>
          <w:p w14:paraId="2DEC1BFD"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980</w:t>
            </w:r>
          </w:p>
        </w:tc>
        <w:tc>
          <w:tcPr>
            <w:tcW w:w="1260" w:type="dxa"/>
            <w:tcBorders>
              <w:top w:val="single" w:sz="5" w:space="0" w:color="000000"/>
              <w:left w:val="single" w:sz="5" w:space="0" w:color="000000"/>
              <w:bottom w:val="single" w:sz="5" w:space="0" w:color="000000"/>
              <w:right w:val="single" w:sz="5" w:space="0" w:color="000000"/>
            </w:tcBorders>
            <w:vAlign w:val="bottom"/>
          </w:tcPr>
          <w:p w14:paraId="55FA8CE8"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1,242,000</w:t>
            </w:r>
          </w:p>
        </w:tc>
        <w:tc>
          <w:tcPr>
            <w:tcW w:w="900" w:type="dxa"/>
            <w:tcBorders>
              <w:top w:val="single" w:sz="5" w:space="0" w:color="000000"/>
              <w:left w:val="single" w:sz="5" w:space="0" w:color="000000"/>
              <w:bottom w:val="single" w:sz="5" w:space="0" w:color="000000"/>
              <w:right w:val="single" w:sz="5" w:space="0" w:color="000000"/>
            </w:tcBorders>
            <w:vAlign w:val="bottom"/>
          </w:tcPr>
          <w:p w14:paraId="07FC8284"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w:t>
            </w:r>
          </w:p>
        </w:tc>
        <w:tc>
          <w:tcPr>
            <w:tcW w:w="990" w:type="dxa"/>
            <w:tcBorders>
              <w:top w:val="single" w:sz="5" w:space="0" w:color="000000"/>
              <w:left w:val="single" w:sz="5" w:space="0" w:color="000000"/>
              <w:bottom w:val="single" w:sz="5" w:space="0" w:color="000000"/>
              <w:right w:val="single" w:sz="5" w:space="0" w:color="000000"/>
            </w:tcBorders>
            <w:vAlign w:val="bottom"/>
          </w:tcPr>
          <w:p w14:paraId="7D27BA72"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w:t>
            </w:r>
          </w:p>
        </w:tc>
        <w:tc>
          <w:tcPr>
            <w:tcW w:w="900" w:type="dxa"/>
            <w:tcBorders>
              <w:top w:val="single" w:sz="5" w:space="0" w:color="000000"/>
              <w:left w:val="single" w:sz="5" w:space="0" w:color="000000"/>
              <w:bottom w:val="single" w:sz="5" w:space="0" w:color="000000"/>
              <w:right w:val="single" w:sz="5" w:space="0" w:color="000000"/>
            </w:tcBorders>
            <w:vAlign w:val="bottom"/>
          </w:tcPr>
          <w:p w14:paraId="7828A5F7"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20</w:t>
            </w:r>
          </w:p>
        </w:tc>
        <w:tc>
          <w:tcPr>
            <w:tcW w:w="990" w:type="dxa"/>
            <w:tcBorders>
              <w:top w:val="single" w:sz="5" w:space="0" w:color="000000"/>
              <w:left w:val="single" w:sz="5" w:space="0" w:color="000000"/>
              <w:bottom w:val="single" w:sz="5" w:space="0" w:color="000000"/>
              <w:right w:val="single" w:sz="5" w:space="0" w:color="000000"/>
            </w:tcBorders>
            <w:vAlign w:val="bottom"/>
          </w:tcPr>
          <w:p w14:paraId="4A73ECFD"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27</w:t>
            </w:r>
          </w:p>
        </w:tc>
        <w:tc>
          <w:tcPr>
            <w:tcW w:w="1080" w:type="dxa"/>
            <w:tcBorders>
              <w:top w:val="single" w:sz="5" w:space="0" w:color="000000"/>
              <w:left w:val="single" w:sz="5" w:space="0" w:color="000000"/>
              <w:bottom w:val="single" w:sz="5" w:space="0" w:color="000000"/>
              <w:right w:val="single" w:sz="5" w:space="0" w:color="000000"/>
            </w:tcBorders>
            <w:vAlign w:val="bottom"/>
          </w:tcPr>
          <w:p w14:paraId="5C579447" w14:textId="77777777" w:rsidR="0078756E" w:rsidRDefault="0078756E" w:rsidP="005C745A">
            <w:pPr>
              <w:spacing w:before="91"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30</w:t>
            </w:r>
          </w:p>
        </w:tc>
      </w:tr>
      <w:tr w:rsidR="0078756E" w14:paraId="59BF3445" w14:textId="77777777" w:rsidTr="00A0664B">
        <w:trPr>
          <w:trHeight w:hRule="exact" w:val="408"/>
        </w:trPr>
        <w:tc>
          <w:tcPr>
            <w:tcW w:w="2416" w:type="dxa"/>
            <w:tcBorders>
              <w:top w:val="single" w:sz="5" w:space="0" w:color="000000"/>
              <w:left w:val="single" w:sz="5" w:space="0" w:color="000000"/>
              <w:bottom w:val="single" w:sz="5" w:space="0" w:color="000000"/>
              <w:right w:val="single" w:sz="5" w:space="0" w:color="000000"/>
            </w:tcBorders>
            <w:vAlign w:val="bottom"/>
          </w:tcPr>
          <w:p w14:paraId="0775F0AB" w14:textId="77777777" w:rsidR="0078756E" w:rsidRDefault="0078756E" w:rsidP="005C745A">
            <w:pPr>
              <w:spacing w:before="91" w:after="86" w:line="227"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Gold Creek</w:t>
            </w:r>
          </w:p>
        </w:tc>
        <w:tc>
          <w:tcPr>
            <w:tcW w:w="990" w:type="dxa"/>
            <w:tcBorders>
              <w:top w:val="single" w:sz="5" w:space="0" w:color="000000"/>
              <w:left w:val="single" w:sz="5" w:space="0" w:color="000000"/>
              <w:bottom w:val="single" w:sz="5" w:space="0" w:color="000000"/>
              <w:right w:val="single" w:sz="5" w:space="0" w:color="000000"/>
            </w:tcBorders>
            <w:vAlign w:val="bottom"/>
          </w:tcPr>
          <w:p w14:paraId="529E91E8"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6,160</w:t>
            </w:r>
          </w:p>
        </w:tc>
        <w:tc>
          <w:tcPr>
            <w:tcW w:w="1260" w:type="dxa"/>
            <w:tcBorders>
              <w:top w:val="single" w:sz="5" w:space="0" w:color="000000"/>
              <w:left w:val="single" w:sz="5" w:space="0" w:color="000000"/>
              <w:bottom w:val="single" w:sz="5" w:space="0" w:color="000000"/>
              <w:right w:val="single" w:sz="5" w:space="0" w:color="000000"/>
            </w:tcBorders>
            <w:vAlign w:val="bottom"/>
          </w:tcPr>
          <w:p w14:paraId="28505D8E"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7,045,000</w:t>
            </w:r>
          </w:p>
        </w:tc>
        <w:tc>
          <w:tcPr>
            <w:tcW w:w="900" w:type="dxa"/>
            <w:tcBorders>
              <w:top w:val="single" w:sz="5" w:space="0" w:color="000000"/>
              <w:left w:val="single" w:sz="5" w:space="0" w:color="000000"/>
              <w:bottom w:val="single" w:sz="5" w:space="0" w:color="000000"/>
              <w:right w:val="single" w:sz="5" w:space="0" w:color="000000"/>
            </w:tcBorders>
            <w:vAlign w:val="bottom"/>
          </w:tcPr>
          <w:p w14:paraId="2E21D61F"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204</w:t>
            </w:r>
          </w:p>
        </w:tc>
        <w:tc>
          <w:tcPr>
            <w:tcW w:w="990" w:type="dxa"/>
            <w:tcBorders>
              <w:top w:val="single" w:sz="5" w:space="0" w:color="000000"/>
              <w:left w:val="single" w:sz="5" w:space="0" w:color="000000"/>
              <w:bottom w:val="single" w:sz="5" w:space="0" w:color="000000"/>
              <w:right w:val="single" w:sz="5" w:space="0" w:color="000000"/>
            </w:tcBorders>
            <w:vAlign w:val="bottom"/>
          </w:tcPr>
          <w:p w14:paraId="63202C51"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152</w:t>
            </w:r>
          </w:p>
        </w:tc>
        <w:tc>
          <w:tcPr>
            <w:tcW w:w="900" w:type="dxa"/>
            <w:tcBorders>
              <w:top w:val="single" w:sz="5" w:space="0" w:color="000000"/>
              <w:left w:val="single" w:sz="5" w:space="0" w:color="000000"/>
              <w:bottom w:val="single" w:sz="5" w:space="0" w:color="000000"/>
              <w:right w:val="single" w:sz="5" w:space="0" w:color="000000"/>
            </w:tcBorders>
            <w:vAlign w:val="bottom"/>
          </w:tcPr>
          <w:p w14:paraId="6450FD16"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w:t>
            </w:r>
          </w:p>
        </w:tc>
        <w:tc>
          <w:tcPr>
            <w:tcW w:w="990" w:type="dxa"/>
            <w:tcBorders>
              <w:top w:val="single" w:sz="5" w:space="0" w:color="000000"/>
              <w:left w:val="single" w:sz="5" w:space="0" w:color="000000"/>
              <w:bottom w:val="single" w:sz="5" w:space="0" w:color="000000"/>
              <w:right w:val="single" w:sz="5" w:space="0" w:color="000000"/>
            </w:tcBorders>
            <w:vAlign w:val="bottom"/>
          </w:tcPr>
          <w:p w14:paraId="120A10C8"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158</w:t>
            </w:r>
          </w:p>
        </w:tc>
        <w:tc>
          <w:tcPr>
            <w:tcW w:w="1080" w:type="dxa"/>
            <w:tcBorders>
              <w:top w:val="single" w:sz="5" w:space="0" w:color="000000"/>
              <w:left w:val="single" w:sz="5" w:space="0" w:color="000000"/>
              <w:bottom w:val="single" w:sz="5" w:space="0" w:color="000000"/>
              <w:right w:val="single" w:sz="5" w:space="0" w:color="000000"/>
            </w:tcBorders>
            <w:vAlign w:val="bottom"/>
          </w:tcPr>
          <w:p w14:paraId="27328FB1" w14:textId="77777777" w:rsidR="0078756E" w:rsidRDefault="0078756E" w:rsidP="005C745A">
            <w:pPr>
              <w:spacing w:before="91" w:after="9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362</w:t>
            </w:r>
          </w:p>
        </w:tc>
      </w:tr>
      <w:tr w:rsidR="0078756E" w14:paraId="5C5710C1" w14:textId="77777777" w:rsidTr="00A0664B">
        <w:trPr>
          <w:trHeight w:hRule="exact" w:val="624"/>
        </w:trPr>
        <w:tc>
          <w:tcPr>
            <w:tcW w:w="2416" w:type="dxa"/>
            <w:tcBorders>
              <w:top w:val="single" w:sz="5" w:space="0" w:color="000000"/>
              <w:left w:val="single" w:sz="5" w:space="0" w:color="000000"/>
              <w:bottom w:val="single" w:sz="5" w:space="0" w:color="000000"/>
              <w:right w:val="single" w:sz="5" w:space="0" w:color="000000"/>
            </w:tcBorders>
            <w:vAlign w:val="bottom"/>
          </w:tcPr>
          <w:p w14:paraId="17451309"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 xml:space="preserve">Gold Creek/Susitna </w:t>
            </w:r>
            <w:proofErr w:type="spellStart"/>
            <w:r>
              <w:rPr>
                <w:rFonts w:ascii="Arial Narrow" w:eastAsia="Arial Narrow" w:hAnsi="Arial Narrow"/>
                <w:b/>
                <w:color w:val="000000"/>
                <w:sz w:val="20"/>
              </w:rPr>
              <w:t>nr</w:t>
            </w:r>
            <w:proofErr w:type="spellEnd"/>
            <w:r>
              <w:rPr>
                <w:rFonts w:ascii="Arial Narrow" w:eastAsia="Arial Narrow" w:hAnsi="Arial Narrow"/>
                <w:b/>
                <w:color w:val="000000"/>
                <w:sz w:val="20"/>
              </w:rPr>
              <w:t xml:space="preserve"> Talkeetna</w:t>
            </w:r>
          </w:p>
        </w:tc>
        <w:tc>
          <w:tcPr>
            <w:tcW w:w="990" w:type="dxa"/>
            <w:tcBorders>
              <w:top w:val="single" w:sz="5" w:space="0" w:color="000000"/>
              <w:left w:val="single" w:sz="5" w:space="0" w:color="000000"/>
              <w:bottom w:val="single" w:sz="5" w:space="0" w:color="000000"/>
              <w:right w:val="single" w:sz="5" w:space="0" w:color="000000"/>
            </w:tcBorders>
            <w:vAlign w:val="bottom"/>
          </w:tcPr>
          <w:p w14:paraId="4FF7FD30"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6,160</w:t>
            </w:r>
          </w:p>
        </w:tc>
        <w:tc>
          <w:tcPr>
            <w:tcW w:w="1260" w:type="dxa"/>
            <w:tcBorders>
              <w:top w:val="single" w:sz="5" w:space="0" w:color="000000"/>
              <w:left w:val="single" w:sz="5" w:space="0" w:color="000000"/>
              <w:bottom w:val="single" w:sz="5" w:space="0" w:color="000000"/>
              <w:right w:val="single" w:sz="5" w:space="0" w:color="000000"/>
            </w:tcBorders>
            <w:vAlign w:val="bottom"/>
          </w:tcPr>
          <w:p w14:paraId="77B8E7C3"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7,045,000</w:t>
            </w:r>
          </w:p>
        </w:tc>
        <w:tc>
          <w:tcPr>
            <w:tcW w:w="900" w:type="dxa"/>
            <w:tcBorders>
              <w:top w:val="single" w:sz="5" w:space="0" w:color="000000"/>
              <w:left w:val="single" w:sz="5" w:space="0" w:color="000000"/>
              <w:bottom w:val="single" w:sz="5" w:space="0" w:color="000000"/>
              <w:right w:val="single" w:sz="5" w:space="0" w:color="000000"/>
            </w:tcBorders>
            <w:vAlign w:val="bottom"/>
          </w:tcPr>
          <w:p w14:paraId="0BA00F11"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204</w:t>
            </w:r>
          </w:p>
        </w:tc>
        <w:tc>
          <w:tcPr>
            <w:tcW w:w="990" w:type="dxa"/>
            <w:tcBorders>
              <w:top w:val="single" w:sz="5" w:space="0" w:color="000000"/>
              <w:left w:val="single" w:sz="5" w:space="0" w:color="000000"/>
              <w:bottom w:val="single" w:sz="5" w:space="0" w:color="000000"/>
              <w:right w:val="single" w:sz="5" w:space="0" w:color="000000"/>
            </w:tcBorders>
            <w:vAlign w:val="bottom"/>
          </w:tcPr>
          <w:p w14:paraId="166EAFF5"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151</w:t>
            </w:r>
          </w:p>
        </w:tc>
        <w:tc>
          <w:tcPr>
            <w:tcW w:w="900" w:type="dxa"/>
            <w:tcBorders>
              <w:top w:val="single" w:sz="5" w:space="0" w:color="000000"/>
              <w:left w:val="single" w:sz="5" w:space="0" w:color="000000"/>
              <w:bottom w:val="single" w:sz="5" w:space="0" w:color="000000"/>
              <w:right w:val="single" w:sz="5" w:space="0" w:color="000000"/>
            </w:tcBorders>
            <w:vAlign w:val="bottom"/>
          </w:tcPr>
          <w:p w14:paraId="2F6106FF"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w:t>
            </w:r>
          </w:p>
        </w:tc>
        <w:tc>
          <w:tcPr>
            <w:tcW w:w="990" w:type="dxa"/>
            <w:tcBorders>
              <w:top w:val="single" w:sz="5" w:space="0" w:color="000000"/>
              <w:left w:val="single" w:sz="5" w:space="0" w:color="000000"/>
              <w:bottom w:val="single" w:sz="5" w:space="0" w:color="000000"/>
              <w:right w:val="single" w:sz="5" w:space="0" w:color="000000"/>
            </w:tcBorders>
            <w:vAlign w:val="bottom"/>
          </w:tcPr>
          <w:p w14:paraId="385638EF"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153</w:t>
            </w:r>
          </w:p>
        </w:tc>
        <w:tc>
          <w:tcPr>
            <w:tcW w:w="1080" w:type="dxa"/>
            <w:tcBorders>
              <w:top w:val="single" w:sz="5" w:space="0" w:color="000000"/>
              <w:left w:val="single" w:sz="5" w:space="0" w:color="000000"/>
              <w:bottom w:val="single" w:sz="5" w:space="0" w:color="000000"/>
              <w:right w:val="single" w:sz="5" w:space="0" w:color="000000"/>
            </w:tcBorders>
            <w:vAlign w:val="bottom"/>
          </w:tcPr>
          <w:p w14:paraId="5ED2E990" w14:textId="77777777" w:rsidR="0078756E" w:rsidRDefault="0078756E" w:rsidP="005C745A">
            <w:pPr>
              <w:spacing w:before="96" w:after="81"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357</w:t>
            </w:r>
          </w:p>
        </w:tc>
      </w:tr>
      <w:tr w:rsidR="0078756E" w14:paraId="5B754781"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132A94FB"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Talkeetna</w:t>
            </w:r>
          </w:p>
        </w:tc>
        <w:tc>
          <w:tcPr>
            <w:tcW w:w="990" w:type="dxa"/>
            <w:tcBorders>
              <w:top w:val="single" w:sz="5" w:space="0" w:color="000000"/>
              <w:left w:val="single" w:sz="5" w:space="0" w:color="000000"/>
              <w:bottom w:val="single" w:sz="5" w:space="0" w:color="000000"/>
              <w:right w:val="single" w:sz="5" w:space="0" w:color="000000"/>
            </w:tcBorders>
            <w:vAlign w:val="bottom"/>
          </w:tcPr>
          <w:p w14:paraId="63A224FE"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1,996</w:t>
            </w:r>
          </w:p>
        </w:tc>
        <w:tc>
          <w:tcPr>
            <w:tcW w:w="1260" w:type="dxa"/>
            <w:tcBorders>
              <w:top w:val="single" w:sz="5" w:space="0" w:color="000000"/>
              <w:left w:val="single" w:sz="5" w:space="0" w:color="000000"/>
              <w:bottom w:val="single" w:sz="5" w:space="0" w:color="000000"/>
              <w:right w:val="single" w:sz="5" w:space="0" w:color="000000"/>
            </w:tcBorders>
            <w:vAlign w:val="bottom"/>
          </w:tcPr>
          <w:p w14:paraId="5E720CDF"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2,938,000</w:t>
            </w:r>
          </w:p>
        </w:tc>
        <w:tc>
          <w:tcPr>
            <w:tcW w:w="900" w:type="dxa"/>
            <w:tcBorders>
              <w:top w:val="single" w:sz="5" w:space="0" w:color="000000"/>
              <w:left w:val="single" w:sz="5" w:space="0" w:color="000000"/>
              <w:bottom w:val="single" w:sz="5" w:space="0" w:color="000000"/>
              <w:right w:val="single" w:sz="5" w:space="0" w:color="000000"/>
            </w:tcBorders>
            <w:vAlign w:val="bottom"/>
          </w:tcPr>
          <w:p w14:paraId="5864B6BB"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238</w:t>
            </w:r>
          </w:p>
        </w:tc>
        <w:tc>
          <w:tcPr>
            <w:tcW w:w="990" w:type="dxa"/>
            <w:tcBorders>
              <w:top w:val="single" w:sz="5" w:space="0" w:color="000000"/>
              <w:left w:val="single" w:sz="5" w:space="0" w:color="000000"/>
              <w:bottom w:val="single" w:sz="5" w:space="0" w:color="000000"/>
              <w:right w:val="single" w:sz="5" w:space="0" w:color="000000"/>
            </w:tcBorders>
            <w:vAlign w:val="bottom"/>
          </w:tcPr>
          <w:p w14:paraId="2AC2F71B"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231</w:t>
            </w:r>
          </w:p>
        </w:tc>
        <w:tc>
          <w:tcPr>
            <w:tcW w:w="900" w:type="dxa"/>
            <w:tcBorders>
              <w:top w:val="single" w:sz="5" w:space="0" w:color="000000"/>
              <w:left w:val="single" w:sz="5" w:space="0" w:color="000000"/>
              <w:bottom w:val="single" w:sz="5" w:space="0" w:color="000000"/>
              <w:right w:val="single" w:sz="5" w:space="0" w:color="000000"/>
            </w:tcBorders>
            <w:vAlign w:val="bottom"/>
          </w:tcPr>
          <w:p w14:paraId="148E921D"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11</w:t>
            </w:r>
          </w:p>
        </w:tc>
        <w:tc>
          <w:tcPr>
            <w:tcW w:w="990" w:type="dxa"/>
            <w:tcBorders>
              <w:top w:val="single" w:sz="5" w:space="0" w:color="000000"/>
              <w:left w:val="single" w:sz="5" w:space="0" w:color="000000"/>
              <w:bottom w:val="single" w:sz="5" w:space="0" w:color="000000"/>
              <w:right w:val="single" w:sz="5" w:space="0" w:color="000000"/>
            </w:tcBorders>
            <w:vAlign w:val="bottom"/>
          </w:tcPr>
          <w:p w14:paraId="3C882B11"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242</w:t>
            </w:r>
          </w:p>
        </w:tc>
        <w:tc>
          <w:tcPr>
            <w:tcW w:w="1080" w:type="dxa"/>
            <w:tcBorders>
              <w:top w:val="single" w:sz="5" w:space="0" w:color="000000"/>
              <w:left w:val="single" w:sz="5" w:space="0" w:color="000000"/>
              <w:bottom w:val="single" w:sz="5" w:space="0" w:color="000000"/>
              <w:right w:val="single" w:sz="5" w:space="0" w:color="000000"/>
            </w:tcBorders>
            <w:vAlign w:val="bottom"/>
          </w:tcPr>
          <w:p w14:paraId="4EE8FE6C" w14:textId="77777777" w:rsidR="0078756E" w:rsidRDefault="0078756E" w:rsidP="005C745A">
            <w:pPr>
              <w:spacing w:before="96" w:after="92"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480</w:t>
            </w:r>
          </w:p>
        </w:tc>
      </w:tr>
      <w:tr w:rsidR="0078756E" w14:paraId="46B28CF0"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3D450AA3"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Chulitna</w:t>
            </w:r>
            <w:proofErr w:type="spellEnd"/>
          </w:p>
        </w:tc>
        <w:tc>
          <w:tcPr>
            <w:tcW w:w="990" w:type="dxa"/>
            <w:tcBorders>
              <w:top w:val="single" w:sz="5" w:space="0" w:color="000000"/>
              <w:left w:val="single" w:sz="5" w:space="0" w:color="000000"/>
              <w:bottom w:val="single" w:sz="5" w:space="0" w:color="000000"/>
              <w:right w:val="single" w:sz="5" w:space="0" w:color="000000"/>
            </w:tcBorders>
            <w:vAlign w:val="bottom"/>
          </w:tcPr>
          <w:p w14:paraId="1CB5E2D6"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2,570</w:t>
            </w:r>
          </w:p>
        </w:tc>
        <w:tc>
          <w:tcPr>
            <w:tcW w:w="1260" w:type="dxa"/>
            <w:tcBorders>
              <w:top w:val="single" w:sz="5" w:space="0" w:color="000000"/>
              <w:left w:val="single" w:sz="5" w:space="0" w:color="000000"/>
              <w:bottom w:val="single" w:sz="5" w:space="0" w:color="000000"/>
              <w:right w:val="single" w:sz="5" w:space="0" w:color="000000"/>
            </w:tcBorders>
            <w:vAlign w:val="bottom"/>
          </w:tcPr>
          <w:p w14:paraId="08CBFA7F"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6,231,000</w:t>
            </w:r>
          </w:p>
        </w:tc>
        <w:tc>
          <w:tcPr>
            <w:tcW w:w="900" w:type="dxa"/>
            <w:tcBorders>
              <w:top w:val="single" w:sz="5" w:space="0" w:color="000000"/>
              <w:left w:val="single" w:sz="5" w:space="0" w:color="000000"/>
              <w:bottom w:val="single" w:sz="5" w:space="0" w:color="000000"/>
              <w:right w:val="single" w:sz="5" w:space="0" w:color="000000"/>
            </w:tcBorders>
            <w:vAlign w:val="bottom"/>
          </w:tcPr>
          <w:p w14:paraId="145589F2"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613</w:t>
            </w:r>
          </w:p>
        </w:tc>
        <w:tc>
          <w:tcPr>
            <w:tcW w:w="990" w:type="dxa"/>
            <w:tcBorders>
              <w:top w:val="single" w:sz="5" w:space="0" w:color="000000"/>
              <w:left w:val="single" w:sz="5" w:space="0" w:color="000000"/>
              <w:bottom w:val="single" w:sz="5" w:space="0" w:color="000000"/>
              <w:right w:val="single" w:sz="5" w:space="0" w:color="000000"/>
            </w:tcBorders>
            <w:vAlign w:val="bottom"/>
          </w:tcPr>
          <w:p w14:paraId="3099B80C"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352</w:t>
            </w:r>
          </w:p>
        </w:tc>
        <w:tc>
          <w:tcPr>
            <w:tcW w:w="900" w:type="dxa"/>
            <w:tcBorders>
              <w:top w:val="single" w:sz="5" w:space="0" w:color="000000"/>
              <w:left w:val="single" w:sz="5" w:space="0" w:color="000000"/>
              <w:bottom w:val="single" w:sz="5" w:space="0" w:color="000000"/>
              <w:right w:val="single" w:sz="5" w:space="0" w:color="000000"/>
            </w:tcBorders>
            <w:vAlign w:val="bottom"/>
          </w:tcPr>
          <w:p w14:paraId="14366181"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51</w:t>
            </w:r>
          </w:p>
        </w:tc>
        <w:tc>
          <w:tcPr>
            <w:tcW w:w="990" w:type="dxa"/>
            <w:tcBorders>
              <w:top w:val="single" w:sz="5" w:space="0" w:color="000000"/>
              <w:left w:val="single" w:sz="5" w:space="0" w:color="000000"/>
              <w:bottom w:val="single" w:sz="5" w:space="0" w:color="000000"/>
              <w:right w:val="single" w:sz="5" w:space="0" w:color="000000"/>
            </w:tcBorders>
            <w:vAlign w:val="bottom"/>
          </w:tcPr>
          <w:p w14:paraId="05474DBC"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403</w:t>
            </w:r>
          </w:p>
        </w:tc>
        <w:tc>
          <w:tcPr>
            <w:tcW w:w="1080" w:type="dxa"/>
            <w:tcBorders>
              <w:top w:val="single" w:sz="5" w:space="0" w:color="000000"/>
              <w:left w:val="single" w:sz="5" w:space="0" w:color="000000"/>
              <w:bottom w:val="single" w:sz="5" w:space="0" w:color="000000"/>
              <w:right w:val="single" w:sz="5" w:space="0" w:color="000000"/>
            </w:tcBorders>
            <w:vAlign w:val="bottom"/>
          </w:tcPr>
          <w:p w14:paraId="1B7DDDCC" w14:textId="77777777" w:rsidR="0078756E" w:rsidRDefault="0078756E" w:rsidP="005C745A">
            <w:pPr>
              <w:spacing w:before="96" w:after="97"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1,016</w:t>
            </w:r>
          </w:p>
        </w:tc>
      </w:tr>
      <w:tr w:rsidR="0078756E" w14:paraId="1D67D7A8"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4AD5A502" w14:textId="77777777" w:rsidR="0078756E" w:rsidRDefault="0078756E" w:rsidP="005C745A">
            <w:pPr>
              <w:spacing w:before="91" w:after="96" w:line="22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Sunshine</w:t>
            </w:r>
          </w:p>
        </w:tc>
        <w:tc>
          <w:tcPr>
            <w:tcW w:w="990" w:type="dxa"/>
            <w:tcBorders>
              <w:top w:val="single" w:sz="5" w:space="0" w:color="000000"/>
              <w:left w:val="single" w:sz="5" w:space="0" w:color="000000"/>
              <w:bottom w:val="single" w:sz="5" w:space="0" w:color="000000"/>
              <w:right w:val="single" w:sz="5" w:space="0" w:color="000000"/>
            </w:tcBorders>
            <w:vAlign w:val="bottom"/>
          </w:tcPr>
          <w:p w14:paraId="0128250F"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10,726</w:t>
            </w:r>
          </w:p>
        </w:tc>
        <w:tc>
          <w:tcPr>
            <w:tcW w:w="1260" w:type="dxa"/>
            <w:tcBorders>
              <w:top w:val="single" w:sz="5" w:space="0" w:color="000000"/>
              <w:left w:val="single" w:sz="5" w:space="0" w:color="000000"/>
              <w:bottom w:val="single" w:sz="5" w:space="0" w:color="000000"/>
              <w:right w:val="single" w:sz="5" w:space="0" w:color="000000"/>
            </w:tcBorders>
            <w:vAlign w:val="bottom"/>
          </w:tcPr>
          <w:p w14:paraId="7C225011"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16,213,000</w:t>
            </w:r>
          </w:p>
        </w:tc>
        <w:tc>
          <w:tcPr>
            <w:tcW w:w="900" w:type="dxa"/>
            <w:tcBorders>
              <w:top w:val="single" w:sz="5" w:space="0" w:color="000000"/>
              <w:left w:val="single" w:sz="5" w:space="0" w:color="000000"/>
              <w:bottom w:val="single" w:sz="5" w:space="0" w:color="000000"/>
              <w:right w:val="single" w:sz="5" w:space="0" w:color="000000"/>
            </w:tcBorders>
            <w:vAlign w:val="bottom"/>
          </w:tcPr>
          <w:p w14:paraId="4B668F0B"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367</w:t>
            </w:r>
          </w:p>
        </w:tc>
        <w:tc>
          <w:tcPr>
            <w:tcW w:w="990" w:type="dxa"/>
            <w:tcBorders>
              <w:top w:val="single" w:sz="5" w:space="0" w:color="000000"/>
              <w:left w:val="single" w:sz="5" w:space="0" w:color="000000"/>
              <w:bottom w:val="single" w:sz="5" w:space="0" w:color="000000"/>
              <w:right w:val="single" w:sz="5" w:space="0" w:color="000000"/>
            </w:tcBorders>
            <w:vAlign w:val="bottom"/>
          </w:tcPr>
          <w:p w14:paraId="388A698B"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243</w:t>
            </w:r>
          </w:p>
        </w:tc>
        <w:tc>
          <w:tcPr>
            <w:tcW w:w="900" w:type="dxa"/>
            <w:tcBorders>
              <w:top w:val="single" w:sz="5" w:space="0" w:color="000000"/>
              <w:left w:val="single" w:sz="5" w:space="0" w:color="000000"/>
              <w:bottom w:val="single" w:sz="5" w:space="0" w:color="000000"/>
              <w:right w:val="single" w:sz="5" w:space="0" w:color="000000"/>
            </w:tcBorders>
            <w:vAlign w:val="bottom"/>
          </w:tcPr>
          <w:p w14:paraId="30FFDD74"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22</w:t>
            </w:r>
          </w:p>
        </w:tc>
        <w:tc>
          <w:tcPr>
            <w:tcW w:w="990" w:type="dxa"/>
            <w:tcBorders>
              <w:top w:val="single" w:sz="5" w:space="0" w:color="000000"/>
              <w:left w:val="single" w:sz="5" w:space="0" w:color="000000"/>
              <w:bottom w:val="single" w:sz="5" w:space="0" w:color="000000"/>
              <w:right w:val="single" w:sz="5" w:space="0" w:color="000000"/>
            </w:tcBorders>
            <w:vAlign w:val="bottom"/>
          </w:tcPr>
          <w:p w14:paraId="62DF6A74"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265</w:t>
            </w:r>
          </w:p>
        </w:tc>
        <w:tc>
          <w:tcPr>
            <w:tcW w:w="1080" w:type="dxa"/>
            <w:tcBorders>
              <w:top w:val="single" w:sz="5" w:space="0" w:color="000000"/>
              <w:left w:val="single" w:sz="5" w:space="0" w:color="000000"/>
              <w:bottom w:val="single" w:sz="5" w:space="0" w:color="000000"/>
              <w:right w:val="single" w:sz="5" w:space="0" w:color="000000"/>
            </w:tcBorders>
            <w:vAlign w:val="bottom"/>
          </w:tcPr>
          <w:p w14:paraId="3003D0A3"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632</w:t>
            </w:r>
          </w:p>
        </w:tc>
      </w:tr>
      <w:tr w:rsidR="0078756E" w14:paraId="767B0A63" w14:textId="77777777" w:rsidTr="00A0664B">
        <w:trPr>
          <w:trHeight w:hRule="exact" w:val="412"/>
        </w:trPr>
        <w:tc>
          <w:tcPr>
            <w:tcW w:w="2416" w:type="dxa"/>
            <w:tcBorders>
              <w:top w:val="single" w:sz="5" w:space="0" w:color="000000"/>
              <w:left w:val="single" w:sz="5" w:space="0" w:color="000000"/>
              <w:bottom w:val="single" w:sz="5" w:space="0" w:color="000000"/>
              <w:right w:val="single" w:sz="5" w:space="0" w:color="000000"/>
            </w:tcBorders>
            <w:vAlign w:val="bottom"/>
          </w:tcPr>
          <w:p w14:paraId="33C904B9"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Sunshine</w:t>
            </w:r>
          </w:p>
        </w:tc>
        <w:tc>
          <w:tcPr>
            <w:tcW w:w="990" w:type="dxa"/>
            <w:tcBorders>
              <w:top w:val="single" w:sz="5" w:space="0" w:color="000000"/>
              <w:left w:val="single" w:sz="5" w:space="0" w:color="000000"/>
              <w:bottom w:val="single" w:sz="5" w:space="0" w:color="000000"/>
              <w:right w:val="single" w:sz="5" w:space="0" w:color="000000"/>
            </w:tcBorders>
            <w:vAlign w:val="bottom"/>
          </w:tcPr>
          <w:p w14:paraId="41C70BFE"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11,100</w:t>
            </w:r>
          </w:p>
        </w:tc>
        <w:tc>
          <w:tcPr>
            <w:tcW w:w="1260" w:type="dxa"/>
            <w:tcBorders>
              <w:top w:val="single" w:sz="5" w:space="0" w:color="000000"/>
              <w:left w:val="single" w:sz="5" w:space="0" w:color="000000"/>
              <w:bottom w:val="single" w:sz="5" w:space="0" w:color="000000"/>
              <w:right w:val="single" w:sz="5" w:space="0" w:color="000000"/>
            </w:tcBorders>
            <w:vAlign w:val="bottom"/>
          </w:tcPr>
          <w:p w14:paraId="0C23E080"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17,426,000</w:t>
            </w:r>
          </w:p>
        </w:tc>
        <w:tc>
          <w:tcPr>
            <w:tcW w:w="900" w:type="dxa"/>
            <w:tcBorders>
              <w:top w:val="single" w:sz="5" w:space="0" w:color="000000"/>
              <w:left w:val="single" w:sz="5" w:space="0" w:color="000000"/>
              <w:bottom w:val="single" w:sz="5" w:space="0" w:color="000000"/>
              <w:right w:val="single" w:sz="5" w:space="0" w:color="000000"/>
            </w:tcBorders>
            <w:vAlign w:val="bottom"/>
          </w:tcPr>
          <w:p w14:paraId="57683E14"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406</w:t>
            </w:r>
          </w:p>
        </w:tc>
        <w:tc>
          <w:tcPr>
            <w:tcW w:w="990" w:type="dxa"/>
            <w:tcBorders>
              <w:top w:val="single" w:sz="5" w:space="0" w:color="000000"/>
              <w:left w:val="single" w:sz="5" w:space="0" w:color="000000"/>
              <w:bottom w:val="single" w:sz="5" w:space="0" w:color="000000"/>
              <w:right w:val="single" w:sz="5" w:space="0" w:color="000000"/>
            </w:tcBorders>
            <w:vAlign w:val="bottom"/>
          </w:tcPr>
          <w:p w14:paraId="55226C37"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251</w:t>
            </w:r>
          </w:p>
        </w:tc>
        <w:tc>
          <w:tcPr>
            <w:tcW w:w="900" w:type="dxa"/>
            <w:tcBorders>
              <w:top w:val="single" w:sz="5" w:space="0" w:color="000000"/>
              <w:left w:val="single" w:sz="5" w:space="0" w:color="000000"/>
              <w:bottom w:val="single" w:sz="5" w:space="0" w:color="000000"/>
              <w:right w:val="single" w:sz="5" w:space="0" w:color="000000"/>
            </w:tcBorders>
            <w:vAlign w:val="bottom"/>
          </w:tcPr>
          <w:p w14:paraId="249E69DA"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10</w:t>
            </w:r>
          </w:p>
        </w:tc>
        <w:tc>
          <w:tcPr>
            <w:tcW w:w="990" w:type="dxa"/>
            <w:tcBorders>
              <w:top w:val="single" w:sz="5" w:space="0" w:color="000000"/>
              <w:left w:val="single" w:sz="5" w:space="0" w:color="000000"/>
              <w:bottom w:val="single" w:sz="5" w:space="0" w:color="000000"/>
              <w:right w:val="single" w:sz="5" w:space="0" w:color="000000"/>
            </w:tcBorders>
            <w:vAlign w:val="bottom"/>
          </w:tcPr>
          <w:p w14:paraId="6C4F8AF0"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261</w:t>
            </w:r>
          </w:p>
        </w:tc>
        <w:tc>
          <w:tcPr>
            <w:tcW w:w="1080" w:type="dxa"/>
            <w:tcBorders>
              <w:top w:val="single" w:sz="5" w:space="0" w:color="000000"/>
              <w:left w:val="single" w:sz="5" w:space="0" w:color="000000"/>
              <w:bottom w:val="single" w:sz="5" w:space="0" w:color="000000"/>
              <w:right w:val="single" w:sz="5" w:space="0" w:color="000000"/>
            </w:tcBorders>
            <w:vAlign w:val="bottom"/>
          </w:tcPr>
          <w:p w14:paraId="4292029D" w14:textId="77777777" w:rsidR="0078756E" w:rsidRDefault="0078756E" w:rsidP="005C745A">
            <w:pPr>
              <w:spacing w:before="91"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668</w:t>
            </w:r>
          </w:p>
        </w:tc>
      </w:tr>
      <w:tr w:rsidR="0078756E" w14:paraId="150B20EC" w14:textId="77777777" w:rsidTr="00A0664B">
        <w:trPr>
          <w:trHeight w:hRule="exact" w:val="408"/>
        </w:trPr>
        <w:tc>
          <w:tcPr>
            <w:tcW w:w="2416" w:type="dxa"/>
            <w:tcBorders>
              <w:top w:val="single" w:sz="5" w:space="0" w:color="000000"/>
              <w:left w:val="single" w:sz="5" w:space="0" w:color="000000"/>
              <w:bottom w:val="single" w:sz="5" w:space="0" w:color="000000"/>
              <w:right w:val="single" w:sz="5" w:space="0" w:color="000000"/>
            </w:tcBorders>
            <w:vAlign w:val="bottom"/>
          </w:tcPr>
          <w:p w14:paraId="694A717F" w14:textId="77777777" w:rsidR="0078756E" w:rsidRDefault="0078756E" w:rsidP="005C745A">
            <w:pPr>
              <w:spacing w:before="91" w:after="76" w:line="227"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Ungaged</w:t>
            </w:r>
            <w:proofErr w:type="spellEnd"/>
            <w:r>
              <w:rPr>
                <w:rFonts w:ascii="Arial Narrow" w:eastAsia="Arial Narrow" w:hAnsi="Arial Narrow"/>
                <w:color w:val="000000"/>
                <w:sz w:val="20"/>
              </w:rPr>
              <w:t xml:space="preserve"> Tributaries</w:t>
            </w:r>
          </w:p>
        </w:tc>
        <w:tc>
          <w:tcPr>
            <w:tcW w:w="990" w:type="dxa"/>
            <w:tcBorders>
              <w:top w:val="single" w:sz="5" w:space="0" w:color="000000"/>
              <w:left w:val="single" w:sz="5" w:space="0" w:color="000000"/>
              <w:bottom w:val="single" w:sz="5" w:space="0" w:color="000000"/>
              <w:right w:val="single" w:sz="5" w:space="0" w:color="000000"/>
            </w:tcBorders>
            <w:vAlign w:val="bottom"/>
          </w:tcPr>
          <w:p w14:paraId="67F106F3"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2,120</w:t>
            </w:r>
          </w:p>
        </w:tc>
        <w:tc>
          <w:tcPr>
            <w:tcW w:w="1260" w:type="dxa"/>
            <w:tcBorders>
              <w:top w:val="single" w:sz="5" w:space="0" w:color="000000"/>
              <w:left w:val="single" w:sz="5" w:space="0" w:color="000000"/>
              <w:bottom w:val="single" w:sz="5" w:space="0" w:color="000000"/>
              <w:right w:val="single" w:sz="5" w:space="0" w:color="000000"/>
            </w:tcBorders>
            <w:vAlign w:val="bottom"/>
          </w:tcPr>
          <w:p w14:paraId="24A4951C"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3,654,000</w:t>
            </w:r>
          </w:p>
        </w:tc>
        <w:tc>
          <w:tcPr>
            <w:tcW w:w="900" w:type="dxa"/>
            <w:tcBorders>
              <w:top w:val="single" w:sz="5" w:space="0" w:color="000000"/>
              <w:left w:val="single" w:sz="5" w:space="0" w:color="000000"/>
              <w:bottom w:val="single" w:sz="5" w:space="0" w:color="000000"/>
              <w:right w:val="single" w:sz="5" w:space="0" w:color="000000"/>
            </w:tcBorders>
            <w:vAlign w:val="bottom"/>
          </w:tcPr>
          <w:p w14:paraId="58F91E2D"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90" w:type="dxa"/>
            <w:tcBorders>
              <w:top w:val="single" w:sz="5" w:space="0" w:color="000000"/>
              <w:left w:val="single" w:sz="5" w:space="0" w:color="000000"/>
              <w:bottom w:val="single" w:sz="5" w:space="0" w:color="000000"/>
              <w:right w:val="single" w:sz="5" w:space="0" w:color="000000"/>
            </w:tcBorders>
            <w:vAlign w:val="bottom"/>
          </w:tcPr>
          <w:p w14:paraId="6807775E"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00" w:type="dxa"/>
            <w:tcBorders>
              <w:top w:val="single" w:sz="5" w:space="0" w:color="000000"/>
              <w:left w:val="single" w:sz="5" w:space="0" w:color="000000"/>
              <w:bottom w:val="single" w:sz="5" w:space="0" w:color="000000"/>
              <w:right w:val="single" w:sz="5" w:space="0" w:color="000000"/>
            </w:tcBorders>
            <w:vAlign w:val="bottom"/>
          </w:tcPr>
          <w:p w14:paraId="017B34E2"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990" w:type="dxa"/>
            <w:tcBorders>
              <w:top w:val="single" w:sz="5" w:space="0" w:color="000000"/>
              <w:left w:val="single" w:sz="5" w:space="0" w:color="000000"/>
              <w:bottom w:val="single" w:sz="5" w:space="0" w:color="000000"/>
              <w:right w:val="single" w:sz="5" w:space="0" w:color="000000"/>
            </w:tcBorders>
            <w:vAlign w:val="bottom"/>
          </w:tcPr>
          <w:p w14:paraId="6EA86C82"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c>
          <w:tcPr>
            <w:tcW w:w="1080" w:type="dxa"/>
            <w:tcBorders>
              <w:top w:val="single" w:sz="5" w:space="0" w:color="000000"/>
              <w:left w:val="single" w:sz="5" w:space="0" w:color="000000"/>
              <w:bottom w:val="single" w:sz="5" w:space="0" w:color="000000"/>
              <w:right w:val="single" w:sz="5" w:space="0" w:color="000000"/>
            </w:tcBorders>
            <w:vAlign w:val="bottom"/>
          </w:tcPr>
          <w:p w14:paraId="4E57B016" w14:textId="77777777" w:rsidR="0078756E" w:rsidRDefault="0078756E" w:rsidP="005C745A">
            <w:pPr>
              <w:spacing w:before="91" w:after="88"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0</w:t>
            </w:r>
          </w:p>
        </w:tc>
      </w:tr>
      <w:tr w:rsidR="0078756E" w14:paraId="0177AC1F"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66FACAE9"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proofErr w:type="spellStart"/>
            <w:r>
              <w:rPr>
                <w:rFonts w:ascii="Arial Narrow" w:eastAsia="Arial Narrow" w:hAnsi="Arial Narrow"/>
                <w:color w:val="000000"/>
                <w:sz w:val="20"/>
              </w:rPr>
              <w:t>Yentna</w:t>
            </w:r>
            <w:proofErr w:type="spellEnd"/>
          </w:p>
        </w:tc>
        <w:tc>
          <w:tcPr>
            <w:tcW w:w="990" w:type="dxa"/>
            <w:tcBorders>
              <w:top w:val="single" w:sz="5" w:space="0" w:color="000000"/>
              <w:left w:val="single" w:sz="5" w:space="0" w:color="000000"/>
              <w:bottom w:val="single" w:sz="5" w:space="0" w:color="000000"/>
              <w:right w:val="single" w:sz="5" w:space="0" w:color="000000"/>
            </w:tcBorders>
            <w:vAlign w:val="bottom"/>
          </w:tcPr>
          <w:p w14:paraId="3E4729EE"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6,180</w:t>
            </w:r>
          </w:p>
        </w:tc>
        <w:tc>
          <w:tcPr>
            <w:tcW w:w="1260" w:type="dxa"/>
            <w:tcBorders>
              <w:top w:val="single" w:sz="5" w:space="0" w:color="000000"/>
              <w:left w:val="single" w:sz="5" w:space="0" w:color="000000"/>
              <w:bottom w:val="single" w:sz="5" w:space="0" w:color="000000"/>
              <w:right w:val="single" w:sz="5" w:space="0" w:color="000000"/>
            </w:tcBorders>
            <w:vAlign w:val="bottom"/>
          </w:tcPr>
          <w:p w14:paraId="4B206EC5"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14,102,000</w:t>
            </w:r>
          </w:p>
        </w:tc>
        <w:tc>
          <w:tcPr>
            <w:tcW w:w="900" w:type="dxa"/>
            <w:tcBorders>
              <w:top w:val="single" w:sz="5" w:space="0" w:color="000000"/>
              <w:left w:val="single" w:sz="5" w:space="0" w:color="000000"/>
              <w:bottom w:val="single" w:sz="5" w:space="0" w:color="000000"/>
              <w:right w:val="single" w:sz="5" w:space="0" w:color="000000"/>
            </w:tcBorders>
            <w:vAlign w:val="bottom"/>
          </w:tcPr>
          <w:p w14:paraId="36465734"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361</w:t>
            </w:r>
          </w:p>
        </w:tc>
        <w:tc>
          <w:tcPr>
            <w:tcW w:w="990" w:type="dxa"/>
            <w:tcBorders>
              <w:top w:val="single" w:sz="5" w:space="0" w:color="000000"/>
              <w:left w:val="single" w:sz="5" w:space="0" w:color="000000"/>
              <w:bottom w:val="single" w:sz="5" w:space="0" w:color="000000"/>
              <w:right w:val="single" w:sz="5" w:space="0" w:color="000000"/>
            </w:tcBorders>
            <w:vAlign w:val="bottom"/>
          </w:tcPr>
          <w:p w14:paraId="438C4559"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385</w:t>
            </w:r>
          </w:p>
        </w:tc>
        <w:tc>
          <w:tcPr>
            <w:tcW w:w="900" w:type="dxa"/>
            <w:tcBorders>
              <w:top w:val="single" w:sz="5" w:space="0" w:color="000000"/>
              <w:left w:val="single" w:sz="5" w:space="0" w:color="000000"/>
              <w:bottom w:val="single" w:sz="5" w:space="0" w:color="000000"/>
              <w:right w:val="single" w:sz="5" w:space="0" w:color="000000"/>
            </w:tcBorders>
            <w:vAlign w:val="bottom"/>
          </w:tcPr>
          <w:p w14:paraId="774D50E7"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10</w:t>
            </w:r>
          </w:p>
        </w:tc>
        <w:tc>
          <w:tcPr>
            <w:tcW w:w="990" w:type="dxa"/>
            <w:tcBorders>
              <w:top w:val="single" w:sz="5" w:space="0" w:color="000000"/>
              <w:left w:val="single" w:sz="5" w:space="0" w:color="000000"/>
              <w:bottom w:val="single" w:sz="5" w:space="0" w:color="000000"/>
              <w:right w:val="single" w:sz="5" w:space="0" w:color="000000"/>
            </w:tcBorders>
            <w:vAlign w:val="bottom"/>
          </w:tcPr>
          <w:p w14:paraId="6C25AB7F"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395</w:t>
            </w:r>
          </w:p>
        </w:tc>
        <w:tc>
          <w:tcPr>
            <w:tcW w:w="1080" w:type="dxa"/>
            <w:tcBorders>
              <w:top w:val="single" w:sz="5" w:space="0" w:color="000000"/>
              <w:left w:val="single" w:sz="5" w:space="0" w:color="000000"/>
              <w:bottom w:val="single" w:sz="5" w:space="0" w:color="000000"/>
              <w:right w:val="single" w:sz="5" w:space="0" w:color="000000"/>
            </w:tcBorders>
            <w:vAlign w:val="bottom"/>
          </w:tcPr>
          <w:p w14:paraId="7C311175" w14:textId="77777777" w:rsidR="0078756E" w:rsidRDefault="0078756E" w:rsidP="005C745A">
            <w:pPr>
              <w:spacing w:before="96" w:after="93" w:line="215" w:lineRule="exact"/>
              <w:jc w:val="center"/>
              <w:textAlignment w:val="baseline"/>
              <w:rPr>
                <w:rFonts w:ascii="Arial Narrow" w:eastAsia="Arial Narrow" w:hAnsi="Arial Narrow"/>
                <w:color w:val="000000"/>
                <w:sz w:val="20"/>
              </w:rPr>
            </w:pPr>
            <w:r>
              <w:rPr>
                <w:rFonts w:ascii="Arial Narrow" w:eastAsia="Arial Narrow" w:hAnsi="Arial Narrow"/>
                <w:color w:val="000000"/>
                <w:sz w:val="20"/>
              </w:rPr>
              <w:t>756</w:t>
            </w:r>
          </w:p>
        </w:tc>
      </w:tr>
      <w:tr w:rsidR="0078756E" w14:paraId="1D7DBDE0" w14:textId="77777777" w:rsidTr="00A0664B">
        <w:trPr>
          <w:trHeight w:hRule="exact" w:val="413"/>
        </w:trPr>
        <w:tc>
          <w:tcPr>
            <w:tcW w:w="2416" w:type="dxa"/>
            <w:tcBorders>
              <w:top w:val="single" w:sz="5" w:space="0" w:color="000000"/>
              <w:left w:val="single" w:sz="5" w:space="0" w:color="000000"/>
              <w:bottom w:val="single" w:sz="5" w:space="0" w:color="000000"/>
              <w:right w:val="single" w:sz="5" w:space="0" w:color="000000"/>
            </w:tcBorders>
            <w:vAlign w:val="bottom"/>
          </w:tcPr>
          <w:p w14:paraId="6712C30D" w14:textId="77777777" w:rsidR="0078756E" w:rsidRDefault="0078756E" w:rsidP="005C745A">
            <w:pPr>
              <w:spacing w:before="96" w:after="86" w:line="226"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Supply above Susitna Station</w:t>
            </w:r>
          </w:p>
        </w:tc>
        <w:tc>
          <w:tcPr>
            <w:tcW w:w="990" w:type="dxa"/>
            <w:tcBorders>
              <w:top w:val="single" w:sz="5" w:space="0" w:color="000000"/>
              <w:left w:val="single" w:sz="5" w:space="0" w:color="000000"/>
              <w:bottom w:val="single" w:sz="5" w:space="0" w:color="000000"/>
              <w:right w:val="single" w:sz="5" w:space="0" w:color="000000"/>
            </w:tcBorders>
            <w:vAlign w:val="bottom"/>
          </w:tcPr>
          <w:p w14:paraId="55D1C6DA"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19,400</w:t>
            </w:r>
          </w:p>
        </w:tc>
        <w:tc>
          <w:tcPr>
            <w:tcW w:w="1260" w:type="dxa"/>
            <w:tcBorders>
              <w:top w:val="single" w:sz="5" w:space="0" w:color="000000"/>
              <w:left w:val="single" w:sz="5" w:space="0" w:color="000000"/>
              <w:bottom w:val="single" w:sz="5" w:space="0" w:color="000000"/>
              <w:right w:val="single" w:sz="5" w:space="0" w:color="000000"/>
            </w:tcBorders>
            <w:vAlign w:val="bottom"/>
          </w:tcPr>
          <w:p w14:paraId="6BC68B89"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35,182,000</w:t>
            </w:r>
          </w:p>
        </w:tc>
        <w:tc>
          <w:tcPr>
            <w:tcW w:w="900" w:type="dxa"/>
            <w:tcBorders>
              <w:top w:val="single" w:sz="5" w:space="0" w:color="000000"/>
              <w:left w:val="single" w:sz="5" w:space="0" w:color="000000"/>
              <w:bottom w:val="single" w:sz="5" w:space="0" w:color="000000"/>
              <w:right w:val="single" w:sz="5" w:space="0" w:color="000000"/>
            </w:tcBorders>
            <w:vAlign w:val="bottom"/>
          </w:tcPr>
          <w:p w14:paraId="3AE3E7A7"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346</w:t>
            </w:r>
          </w:p>
        </w:tc>
        <w:tc>
          <w:tcPr>
            <w:tcW w:w="990" w:type="dxa"/>
            <w:tcBorders>
              <w:top w:val="single" w:sz="5" w:space="0" w:color="000000"/>
              <w:left w:val="single" w:sz="5" w:space="0" w:color="000000"/>
              <w:bottom w:val="single" w:sz="5" w:space="0" w:color="000000"/>
              <w:right w:val="single" w:sz="5" w:space="0" w:color="000000"/>
            </w:tcBorders>
            <w:vAlign w:val="bottom"/>
          </w:tcPr>
          <w:p w14:paraId="543AC643"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279</w:t>
            </w:r>
          </w:p>
        </w:tc>
        <w:tc>
          <w:tcPr>
            <w:tcW w:w="900" w:type="dxa"/>
            <w:tcBorders>
              <w:top w:val="single" w:sz="5" w:space="0" w:color="000000"/>
              <w:left w:val="single" w:sz="5" w:space="0" w:color="000000"/>
              <w:bottom w:val="single" w:sz="5" w:space="0" w:color="000000"/>
              <w:right w:val="single" w:sz="5" w:space="0" w:color="000000"/>
            </w:tcBorders>
            <w:vAlign w:val="bottom"/>
          </w:tcPr>
          <w:p w14:paraId="6DD4D4F3"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9</w:t>
            </w:r>
          </w:p>
        </w:tc>
        <w:tc>
          <w:tcPr>
            <w:tcW w:w="990" w:type="dxa"/>
            <w:tcBorders>
              <w:top w:val="single" w:sz="5" w:space="0" w:color="000000"/>
              <w:left w:val="single" w:sz="5" w:space="0" w:color="000000"/>
              <w:bottom w:val="single" w:sz="5" w:space="0" w:color="000000"/>
              <w:right w:val="single" w:sz="5" w:space="0" w:color="000000"/>
            </w:tcBorders>
            <w:vAlign w:val="bottom"/>
          </w:tcPr>
          <w:p w14:paraId="18FA5B9A"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288</w:t>
            </w:r>
          </w:p>
        </w:tc>
        <w:tc>
          <w:tcPr>
            <w:tcW w:w="1080" w:type="dxa"/>
            <w:tcBorders>
              <w:top w:val="single" w:sz="5" w:space="0" w:color="000000"/>
              <w:left w:val="single" w:sz="5" w:space="0" w:color="000000"/>
              <w:bottom w:val="single" w:sz="5" w:space="0" w:color="000000"/>
              <w:right w:val="single" w:sz="5" w:space="0" w:color="000000"/>
            </w:tcBorders>
            <w:vAlign w:val="bottom"/>
          </w:tcPr>
          <w:p w14:paraId="5798D705" w14:textId="77777777" w:rsidR="0078756E" w:rsidRDefault="0078756E" w:rsidP="005C745A">
            <w:pPr>
              <w:spacing w:before="96" w:after="9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634</w:t>
            </w:r>
          </w:p>
        </w:tc>
      </w:tr>
      <w:tr w:rsidR="0078756E" w14:paraId="28D837EC" w14:textId="77777777" w:rsidTr="00A0664B">
        <w:trPr>
          <w:trHeight w:hRule="exact" w:val="418"/>
        </w:trPr>
        <w:tc>
          <w:tcPr>
            <w:tcW w:w="2416" w:type="dxa"/>
            <w:tcBorders>
              <w:top w:val="single" w:sz="5" w:space="0" w:color="000000"/>
              <w:left w:val="single" w:sz="5" w:space="0" w:color="000000"/>
              <w:bottom w:val="single" w:sz="5" w:space="0" w:color="000000"/>
              <w:right w:val="single" w:sz="5" w:space="0" w:color="000000"/>
            </w:tcBorders>
            <w:vAlign w:val="bottom"/>
          </w:tcPr>
          <w:p w14:paraId="7BE9F2CB"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Susitna Station</w:t>
            </w:r>
          </w:p>
        </w:tc>
        <w:tc>
          <w:tcPr>
            <w:tcW w:w="990" w:type="dxa"/>
            <w:tcBorders>
              <w:top w:val="single" w:sz="5" w:space="0" w:color="000000"/>
              <w:left w:val="single" w:sz="5" w:space="0" w:color="000000"/>
              <w:bottom w:val="single" w:sz="5" w:space="0" w:color="000000"/>
              <w:right w:val="single" w:sz="5" w:space="0" w:color="000000"/>
            </w:tcBorders>
            <w:vAlign w:val="bottom"/>
          </w:tcPr>
          <w:p w14:paraId="59144D55"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19,400</w:t>
            </w:r>
          </w:p>
        </w:tc>
        <w:tc>
          <w:tcPr>
            <w:tcW w:w="1260" w:type="dxa"/>
            <w:tcBorders>
              <w:top w:val="single" w:sz="5" w:space="0" w:color="000000"/>
              <w:left w:val="single" w:sz="5" w:space="0" w:color="000000"/>
              <w:bottom w:val="single" w:sz="5" w:space="0" w:color="000000"/>
              <w:right w:val="single" w:sz="5" w:space="0" w:color="000000"/>
            </w:tcBorders>
            <w:vAlign w:val="bottom"/>
          </w:tcPr>
          <w:p w14:paraId="7AE78BD2"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35,182,000</w:t>
            </w:r>
          </w:p>
        </w:tc>
        <w:tc>
          <w:tcPr>
            <w:tcW w:w="900" w:type="dxa"/>
            <w:tcBorders>
              <w:top w:val="single" w:sz="5" w:space="0" w:color="000000"/>
              <w:left w:val="single" w:sz="5" w:space="0" w:color="000000"/>
              <w:bottom w:val="single" w:sz="5" w:space="0" w:color="000000"/>
              <w:right w:val="single" w:sz="5" w:space="0" w:color="000000"/>
            </w:tcBorders>
            <w:vAlign w:val="bottom"/>
          </w:tcPr>
          <w:p w14:paraId="1FEBDE3E"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405</w:t>
            </w:r>
          </w:p>
        </w:tc>
        <w:tc>
          <w:tcPr>
            <w:tcW w:w="990" w:type="dxa"/>
            <w:tcBorders>
              <w:top w:val="single" w:sz="5" w:space="0" w:color="000000"/>
              <w:left w:val="single" w:sz="5" w:space="0" w:color="000000"/>
              <w:bottom w:val="single" w:sz="5" w:space="0" w:color="000000"/>
              <w:right w:val="single" w:sz="5" w:space="0" w:color="000000"/>
            </w:tcBorders>
            <w:vAlign w:val="bottom"/>
          </w:tcPr>
          <w:p w14:paraId="36B9BA2E"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296</w:t>
            </w:r>
          </w:p>
        </w:tc>
        <w:tc>
          <w:tcPr>
            <w:tcW w:w="900" w:type="dxa"/>
            <w:tcBorders>
              <w:top w:val="single" w:sz="5" w:space="0" w:color="000000"/>
              <w:left w:val="single" w:sz="5" w:space="0" w:color="000000"/>
              <w:bottom w:val="single" w:sz="5" w:space="0" w:color="000000"/>
              <w:right w:val="single" w:sz="5" w:space="0" w:color="000000"/>
            </w:tcBorders>
            <w:vAlign w:val="bottom"/>
          </w:tcPr>
          <w:p w14:paraId="0E283F65"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4</w:t>
            </w:r>
          </w:p>
        </w:tc>
        <w:tc>
          <w:tcPr>
            <w:tcW w:w="990" w:type="dxa"/>
            <w:tcBorders>
              <w:top w:val="single" w:sz="5" w:space="0" w:color="000000"/>
              <w:left w:val="single" w:sz="5" w:space="0" w:color="000000"/>
              <w:bottom w:val="single" w:sz="5" w:space="0" w:color="000000"/>
              <w:right w:val="single" w:sz="5" w:space="0" w:color="000000"/>
            </w:tcBorders>
            <w:vAlign w:val="bottom"/>
          </w:tcPr>
          <w:p w14:paraId="3914C083"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299</w:t>
            </w:r>
          </w:p>
        </w:tc>
        <w:tc>
          <w:tcPr>
            <w:tcW w:w="1080" w:type="dxa"/>
            <w:tcBorders>
              <w:top w:val="single" w:sz="5" w:space="0" w:color="000000"/>
              <w:left w:val="single" w:sz="5" w:space="0" w:color="000000"/>
              <w:bottom w:val="single" w:sz="5" w:space="0" w:color="000000"/>
              <w:right w:val="single" w:sz="5" w:space="0" w:color="000000"/>
            </w:tcBorders>
            <w:vAlign w:val="bottom"/>
          </w:tcPr>
          <w:p w14:paraId="6C2A2B9E" w14:textId="77777777" w:rsidR="0078756E" w:rsidRDefault="0078756E" w:rsidP="005C745A">
            <w:pPr>
              <w:spacing w:before="91" w:after="100" w:line="222" w:lineRule="exact"/>
              <w:jc w:val="center"/>
              <w:textAlignment w:val="baseline"/>
              <w:rPr>
                <w:rFonts w:ascii="Arial Narrow" w:eastAsia="Arial Narrow" w:hAnsi="Arial Narrow"/>
                <w:b/>
                <w:color w:val="000000"/>
                <w:sz w:val="20"/>
              </w:rPr>
            </w:pPr>
            <w:r>
              <w:rPr>
                <w:rFonts w:ascii="Arial Narrow" w:eastAsia="Arial Narrow" w:hAnsi="Arial Narrow"/>
                <w:b/>
                <w:color w:val="000000"/>
                <w:sz w:val="20"/>
              </w:rPr>
              <w:t>705</w:t>
            </w:r>
          </w:p>
        </w:tc>
      </w:tr>
    </w:tbl>
    <w:p w14:paraId="09E62564" w14:textId="3171F592" w:rsidR="0078756E" w:rsidRPr="00D01DF2" w:rsidRDefault="0078756E" w:rsidP="00D01DF2">
      <w:pPr>
        <w:spacing w:after="0"/>
        <w:textAlignment w:val="baseline"/>
        <w:rPr>
          <w:rFonts w:ascii="Arial Narrow" w:eastAsia="Times New Roman" w:hAnsi="Arial Narrow"/>
          <w:color w:val="000000"/>
          <w:spacing w:val="1"/>
          <w:sz w:val="20"/>
          <w:szCs w:val="20"/>
          <w:u w:val="single"/>
        </w:rPr>
      </w:pPr>
      <w:r w:rsidRPr="00D01DF2">
        <w:rPr>
          <w:rFonts w:ascii="Arial Narrow" w:eastAsia="Times New Roman" w:hAnsi="Arial Narrow"/>
          <w:color w:val="000000"/>
          <w:spacing w:val="1"/>
          <w:sz w:val="20"/>
          <w:szCs w:val="20"/>
          <w:u w:val="single"/>
        </w:rPr>
        <w:t>Notes:</w:t>
      </w:r>
      <w:r w:rsidR="007E5E0D">
        <w:rPr>
          <w:rFonts w:ascii="Arial Narrow" w:eastAsia="Times New Roman" w:hAnsi="Arial Narrow"/>
          <w:color w:val="000000"/>
          <w:spacing w:val="1"/>
          <w:sz w:val="20"/>
          <w:szCs w:val="20"/>
          <w:u w:val="single"/>
        </w:rPr>
        <w:t xml:space="preserve"> </w:t>
      </w:r>
    </w:p>
    <w:p w14:paraId="5D3519D6" w14:textId="77777777" w:rsidR="0078756E" w:rsidRPr="00D01DF2" w:rsidRDefault="0078756E" w:rsidP="00D01DF2">
      <w:pPr>
        <w:tabs>
          <w:tab w:val="left" w:pos="360"/>
        </w:tabs>
        <w:spacing w:after="0"/>
        <w:textAlignment w:val="baseline"/>
        <w:rPr>
          <w:rFonts w:ascii="Arial Narrow" w:eastAsia="Times New Roman" w:hAnsi="Arial Narrow"/>
          <w:color w:val="000000"/>
          <w:spacing w:val="-1"/>
          <w:sz w:val="20"/>
          <w:szCs w:val="20"/>
        </w:rPr>
      </w:pPr>
      <w:r w:rsidRPr="00D01DF2">
        <w:rPr>
          <w:rFonts w:ascii="Arial Narrow" w:eastAsia="Times New Roman" w:hAnsi="Arial Narrow"/>
          <w:color w:val="000000"/>
          <w:spacing w:val="-1"/>
          <w:sz w:val="20"/>
          <w:szCs w:val="20"/>
        </w:rPr>
        <w:t>1</w:t>
      </w:r>
      <w:r w:rsidRPr="00D01DF2">
        <w:rPr>
          <w:rFonts w:ascii="Arial Narrow" w:eastAsia="Times New Roman" w:hAnsi="Arial Narrow"/>
          <w:color w:val="000000"/>
          <w:spacing w:val="-1"/>
          <w:sz w:val="20"/>
          <w:szCs w:val="20"/>
        </w:rPr>
        <w:tab/>
        <w:t>Susitna River gages are shown in bold.</w:t>
      </w:r>
    </w:p>
    <w:p w14:paraId="592CFC89" w14:textId="77777777" w:rsidR="0078756E" w:rsidRPr="00D01DF2" w:rsidRDefault="0078756E" w:rsidP="00D01DF2">
      <w:pPr>
        <w:tabs>
          <w:tab w:val="left" w:pos="360"/>
        </w:tabs>
        <w:spacing w:after="0"/>
        <w:textAlignment w:val="baseline"/>
        <w:rPr>
          <w:rFonts w:ascii="Arial Narrow" w:eastAsia="Times New Roman" w:hAnsi="Arial Narrow"/>
          <w:color w:val="000000"/>
          <w:sz w:val="20"/>
          <w:szCs w:val="20"/>
        </w:rPr>
      </w:pPr>
      <w:r w:rsidRPr="00D01DF2">
        <w:rPr>
          <w:rFonts w:ascii="Arial Narrow" w:eastAsia="Times New Roman" w:hAnsi="Arial Narrow"/>
          <w:color w:val="000000"/>
          <w:sz w:val="20"/>
          <w:szCs w:val="20"/>
        </w:rPr>
        <w:t>2</w:t>
      </w:r>
      <w:r w:rsidRPr="00D01DF2">
        <w:rPr>
          <w:rFonts w:ascii="Arial Narrow" w:eastAsia="Times New Roman" w:hAnsi="Arial Narrow"/>
          <w:color w:val="000000"/>
          <w:sz w:val="20"/>
          <w:szCs w:val="20"/>
        </w:rPr>
        <w:tab/>
        <w:t>Only suspended sediment measurements were collected at these locations. No bed-load data are available.</w:t>
      </w:r>
    </w:p>
    <w:p w14:paraId="59A4B5A4" w14:textId="77777777" w:rsidR="00AF3142" w:rsidRDefault="00AF3142" w:rsidP="007F5413"/>
    <w:p w14:paraId="1824124F" w14:textId="77777777" w:rsidR="002171E0" w:rsidRDefault="002171E0">
      <w:pPr>
        <w:spacing w:after="0"/>
        <w:jc w:val="left"/>
        <w:rPr>
          <w:b/>
          <w:snapToGrid w:val="0"/>
          <w:color w:val="000000"/>
          <w:sz w:val="18"/>
          <w:szCs w:val="18"/>
        </w:rPr>
      </w:pPr>
      <w:r>
        <w:br w:type="page"/>
      </w:r>
    </w:p>
    <w:p w14:paraId="350E712C" w14:textId="6CE17A91" w:rsidR="007F5413" w:rsidRDefault="007F5413" w:rsidP="00D01DF2">
      <w:pPr>
        <w:pStyle w:val="TableCaption"/>
      </w:pPr>
      <w:bookmarkStart w:id="53" w:name="_Toc492906154"/>
      <w:r>
        <w:t xml:space="preserve">Table 4.4-1 </w:t>
      </w:r>
      <w:r w:rsidR="006149D3">
        <w:t xml:space="preserve">Summary </w:t>
      </w:r>
      <w:r w:rsidR="008A1CEC">
        <w:t>t</w:t>
      </w:r>
      <w:r w:rsidR="006149D3">
        <w:t xml:space="preserve">able of </w:t>
      </w:r>
      <w:r w:rsidR="008A1CEC">
        <w:t>c</w:t>
      </w:r>
      <w:r w:rsidR="006149D3">
        <w:t xml:space="preserve">ell </w:t>
      </w:r>
      <w:r w:rsidR="008A1CEC">
        <w:t>s</w:t>
      </w:r>
      <w:r w:rsidR="006149D3">
        <w:t xml:space="preserve">ize </w:t>
      </w:r>
      <w:r w:rsidR="008A1CEC">
        <w:t>s</w:t>
      </w:r>
      <w:r w:rsidR="006149D3">
        <w:t xml:space="preserve">tatistics for </w:t>
      </w:r>
      <w:r w:rsidR="008A1CEC">
        <w:t>r</w:t>
      </w:r>
      <w:r w:rsidR="006149D3">
        <w:t xml:space="preserve">iver, </w:t>
      </w:r>
      <w:r w:rsidR="008A1CEC">
        <w:t>r</w:t>
      </w:r>
      <w:r w:rsidR="006149D3">
        <w:t xml:space="preserve">eservoir and </w:t>
      </w:r>
      <w:r w:rsidR="008A1CEC">
        <w:t>f</w:t>
      </w:r>
      <w:r w:rsidR="006149D3">
        <w:t xml:space="preserve">ocus </w:t>
      </w:r>
      <w:r w:rsidR="008A1CEC">
        <w:t>a</w:t>
      </w:r>
      <w:r w:rsidR="006149D3">
        <w:t xml:space="preserve">rea </w:t>
      </w:r>
      <w:r w:rsidR="008A1CEC">
        <w:t>m</w:t>
      </w:r>
      <w:r w:rsidR="006149D3">
        <w:t>odel</w:t>
      </w:r>
      <w:r w:rsidR="008A1CEC">
        <w:t>.</w:t>
      </w:r>
      <w:bookmarkEnd w:id="53"/>
      <w:r w:rsidR="006149D3">
        <w:t xml:space="preserve"> </w:t>
      </w:r>
    </w:p>
    <w:tbl>
      <w:tblPr>
        <w:tblStyle w:val="TableGrid"/>
        <w:tblW w:w="9175" w:type="dxa"/>
        <w:tblLook w:val="04A0" w:firstRow="1" w:lastRow="0" w:firstColumn="1" w:lastColumn="0" w:noHBand="0" w:noVBand="1"/>
      </w:tblPr>
      <w:tblGrid>
        <w:gridCol w:w="2293"/>
        <w:gridCol w:w="2294"/>
        <w:gridCol w:w="2294"/>
        <w:gridCol w:w="2294"/>
      </w:tblGrid>
      <w:tr w:rsidR="004A4351" w14:paraId="35B05715" w14:textId="77777777" w:rsidTr="00A0664B">
        <w:tc>
          <w:tcPr>
            <w:tcW w:w="2293" w:type="dxa"/>
          </w:tcPr>
          <w:p w14:paraId="6067B66D" w14:textId="77777777" w:rsidR="004A4351" w:rsidRPr="005C745A" w:rsidRDefault="004A4351" w:rsidP="00D01DF2">
            <w:pPr>
              <w:pStyle w:val="TableHeaderRow-Centered"/>
            </w:pPr>
          </w:p>
        </w:tc>
        <w:tc>
          <w:tcPr>
            <w:tcW w:w="2294" w:type="dxa"/>
          </w:tcPr>
          <w:p w14:paraId="05CE4A98" w14:textId="77777777" w:rsidR="004A4351" w:rsidRPr="005C745A" w:rsidRDefault="004A4351" w:rsidP="00D01DF2">
            <w:pPr>
              <w:pStyle w:val="TableHeaderRow-Centered"/>
            </w:pPr>
            <w:r w:rsidRPr="005C745A">
              <w:t>River Model</w:t>
            </w:r>
          </w:p>
        </w:tc>
        <w:tc>
          <w:tcPr>
            <w:tcW w:w="2294" w:type="dxa"/>
          </w:tcPr>
          <w:p w14:paraId="56105846" w14:textId="77777777" w:rsidR="004A4351" w:rsidRPr="005C745A" w:rsidRDefault="004A4351" w:rsidP="00D01DF2">
            <w:pPr>
              <w:pStyle w:val="TableHeaderRow-Centered"/>
            </w:pPr>
            <w:r w:rsidRPr="005C745A">
              <w:t xml:space="preserve">Reservoir Model </w:t>
            </w:r>
          </w:p>
        </w:tc>
        <w:tc>
          <w:tcPr>
            <w:tcW w:w="2294" w:type="dxa"/>
          </w:tcPr>
          <w:p w14:paraId="4C1751F7" w14:textId="77777777" w:rsidR="004A4351" w:rsidRPr="005C745A" w:rsidRDefault="004A4351" w:rsidP="00D01DF2">
            <w:pPr>
              <w:pStyle w:val="TableHeaderRow-Centered"/>
            </w:pPr>
            <w:r w:rsidRPr="005C745A">
              <w:t xml:space="preserve">FA-128 (Slough </w:t>
            </w:r>
            <w:proofErr w:type="spellStart"/>
            <w:r w:rsidRPr="005C745A">
              <w:t>8A</w:t>
            </w:r>
            <w:proofErr w:type="spellEnd"/>
            <w:r w:rsidRPr="005C745A">
              <w:t>) Model</w:t>
            </w:r>
          </w:p>
        </w:tc>
      </w:tr>
      <w:tr w:rsidR="004A4351" w14:paraId="0445DB8C" w14:textId="77777777" w:rsidTr="00A0664B">
        <w:tc>
          <w:tcPr>
            <w:tcW w:w="2293" w:type="dxa"/>
          </w:tcPr>
          <w:p w14:paraId="49099F1D"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PRM</w:t>
            </w:r>
          </w:p>
        </w:tc>
        <w:tc>
          <w:tcPr>
            <w:tcW w:w="2294" w:type="dxa"/>
          </w:tcPr>
          <w:p w14:paraId="1129F740" w14:textId="0665F972"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59.9</w:t>
            </w:r>
            <w:r w:rsidR="00400FBB" w:rsidRPr="00A0664B">
              <w:rPr>
                <w:rFonts w:ascii="Arial Narrow" w:hAnsi="Arial Narrow"/>
                <w:sz w:val="20"/>
                <w:szCs w:val="20"/>
              </w:rPr>
              <w:t>–</w:t>
            </w:r>
            <w:r w:rsidRPr="00A0664B">
              <w:rPr>
                <w:rFonts w:ascii="Arial Narrow" w:hAnsi="Arial Narrow"/>
                <w:sz w:val="20"/>
                <w:szCs w:val="20"/>
              </w:rPr>
              <w:t>187.2</w:t>
            </w:r>
          </w:p>
        </w:tc>
        <w:tc>
          <w:tcPr>
            <w:tcW w:w="2294" w:type="dxa"/>
          </w:tcPr>
          <w:p w14:paraId="11FF1251" w14:textId="5C8000CD" w:rsidR="004A4351" w:rsidRPr="00A0664B" w:rsidRDefault="00CA0817" w:rsidP="00A0664B">
            <w:pPr>
              <w:pStyle w:val="TableText"/>
              <w:jc w:val="center"/>
              <w:rPr>
                <w:rFonts w:ascii="Arial Narrow" w:hAnsi="Arial Narrow"/>
                <w:sz w:val="20"/>
                <w:szCs w:val="20"/>
              </w:rPr>
            </w:pPr>
            <w:r>
              <w:rPr>
                <w:rFonts w:ascii="Arial Narrow" w:hAnsi="Arial Narrow"/>
                <w:sz w:val="20"/>
                <w:szCs w:val="20"/>
              </w:rPr>
              <w:t>N/A</w:t>
            </w:r>
          </w:p>
        </w:tc>
        <w:tc>
          <w:tcPr>
            <w:tcW w:w="2294" w:type="dxa"/>
          </w:tcPr>
          <w:p w14:paraId="016E6C85" w14:textId="5D212431" w:rsidR="004A4351" w:rsidRPr="00A0664B" w:rsidRDefault="002B114D" w:rsidP="00A0664B">
            <w:pPr>
              <w:pStyle w:val="TableText"/>
              <w:jc w:val="center"/>
              <w:rPr>
                <w:rFonts w:ascii="Arial Narrow" w:hAnsi="Arial Narrow"/>
                <w:sz w:val="20"/>
                <w:szCs w:val="20"/>
              </w:rPr>
            </w:pPr>
            <w:r w:rsidRPr="00A0664B">
              <w:rPr>
                <w:rFonts w:ascii="Arial Narrow" w:hAnsi="Arial Narrow"/>
                <w:sz w:val="20"/>
                <w:szCs w:val="20"/>
              </w:rPr>
              <w:t>129.7–128.1</w:t>
            </w:r>
          </w:p>
        </w:tc>
      </w:tr>
      <w:tr w:rsidR="004A4351" w14:paraId="48DBF771" w14:textId="77777777" w:rsidTr="00A0664B">
        <w:tc>
          <w:tcPr>
            <w:tcW w:w="2293" w:type="dxa"/>
          </w:tcPr>
          <w:p w14:paraId="07044A4D"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Number of Horizontal Grid Cells</w:t>
            </w:r>
          </w:p>
        </w:tc>
        <w:tc>
          <w:tcPr>
            <w:tcW w:w="2294" w:type="dxa"/>
          </w:tcPr>
          <w:p w14:paraId="4AA3330A"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1,000</w:t>
            </w:r>
          </w:p>
        </w:tc>
        <w:tc>
          <w:tcPr>
            <w:tcW w:w="2294" w:type="dxa"/>
          </w:tcPr>
          <w:p w14:paraId="71E9D0A4"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1,400</w:t>
            </w:r>
          </w:p>
        </w:tc>
        <w:tc>
          <w:tcPr>
            <w:tcW w:w="2294" w:type="dxa"/>
          </w:tcPr>
          <w:p w14:paraId="31F616F8"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8,372</w:t>
            </w:r>
          </w:p>
        </w:tc>
      </w:tr>
      <w:tr w:rsidR="004A4351" w14:paraId="49FAAC5D" w14:textId="77777777" w:rsidTr="00A0664B">
        <w:tc>
          <w:tcPr>
            <w:tcW w:w="2293" w:type="dxa"/>
          </w:tcPr>
          <w:p w14:paraId="39B0919A"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Cell Width (</w:t>
            </w:r>
            <w:proofErr w:type="spellStart"/>
            <w:r w:rsidRPr="00A0664B">
              <w:rPr>
                <w:rFonts w:ascii="Arial Narrow" w:hAnsi="Arial Narrow"/>
                <w:sz w:val="20"/>
                <w:szCs w:val="20"/>
              </w:rPr>
              <w:t>ft</w:t>
            </w:r>
            <w:proofErr w:type="spellEnd"/>
            <w:r w:rsidRPr="00A0664B">
              <w:rPr>
                <w:rFonts w:ascii="Arial Narrow" w:hAnsi="Arial Narrow"/>
                <w:sz w:val="20"/>
                <w:szCs w:val="20"/>
              </w:rPr>
              <w:t>)</w:t>
            </w:r>
          </w:p>
        </w:tc>
        <w:tc>
          <w:tcPr>
            <w:tcW w:w="2294" w:type="dxa"/>
          </w:tcPr>
          <w:p w14:paraId="45CE9BD5" w14:textId="48362B48"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87</w:t>
            </w:r>
            <w:r w:rsidR="00400FBB" w:rsidRPr="00A0664B">
              <w:rPr>
                <w:rFonts w:ascii="Arial Narrow" w:hAnsi="Arial Narrow"/>
                <w:sz w:val="20"/>
                <w:szCs w:val="20"/>
              </w:rPr>
              <w:t>–</w:t>
            </w:r>
            <w:r w:rsidRPr="00A0664B">
              <w:rPr>
                <w:rFonts w:ascii="Arial Narrow" w:hAnsi="Arial Narrow"/>
                <w:sz w:val="20"/>
                <w:szCs w:val="20"/>
              </w:rPr>
              <w:t>567</w:t>
            </w:r>
          </w:p>
        </w:tc>
        <w:tc>
          <w:tcPr>
            <w:tcW w:w="2294" w:type="dxa"/>
          </w:tcPr>
          <w:p w14:paraId="223D20E2" w14:textId="3E15656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357</w:t>
            </w:r>
            <w:r w:rsidR="00400FBB" w:rsidRPr="00A0664B">
              <w:rPr>
                <w:rFonts w:ascii="Arial Narrow" w:hAnsi="Arial Narrow"/>
                <w:sz w:val="20"/>
                <w:szCs w:val="20"/>
              </w:rPr>
              <w:t>–</w:t>
            </w:r>
            <w:r w:rsidRPr="00A0664B">
              <w:rPr>
                <w:rFonts w:ascii="Arial Narrow" w:hAnsi="Arial Narrow"/>
                <w:sz w:val="20"/>
                <w:szCs w:val="20"/>
              </w:rPr>
              <w:t>2,953</w:t>
            </w:r>
          </w:p>
        </w:tc>
        <w:tc>
          <w:tcPr>
            <w:tcW w:w="2294" w:type="dxa"/>
          </w:tcPr>
          <w:p w14:paraId="1E234429" w14:textId="0A43422A"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50</w:t>
            </w:r>
            <w:r w:rsidR="00400FBB" w:rsidRPr="00A0664B">
              <w:rPr>
                <w:rFonts w:ascii="Arial Narrow" w:hAnsi="Arial Narrow"/>
                <w:sz w:val="20"/>
                <w:szCs w:val="20"/>
              </w:rPr>
              <w:t>–</w:t>
            </w:r>
            <w:r w:rsidRPr="00A0664B">
              <w:rPr>
                <w:rFonts w:ascii="Arial Narrow" w:hAnsi="Arial Narrow"/>
                <w:sz w:val="20"/>
                <w:szCs w:val="20"/>
              </w:rPr>
              <w:t>111.5</w:t>
            </w:r>
          </w:p>
        </w:tc>
      </w:tr>
      <w:tr w:rsidR="004A4351" w14:paraId="23894602" w14:textId="77777777" w:rsidTr="00A0664B">
        <w:tc>
          <w:tcPr>
            <w:tcW w:w="2293" w:type="dxa"/>
          </w:tcPr>
          <w:p w14:paraId="30B352F6"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Average Width (</w:t>
            </w:r>
            <w:proofErr w:type="spellStart"/>
            <w:r w:rsidRPr="00A0664B">
              <w:rPr>
                <w:rFonts w:ascii="Arial Narrow" w:hAnsi="Arial Narrow"/>
                <w:sz w:val="20"/>
                <w:szCs w:val="20"/>
              </w:rPr>
              <w:t>ft</w:t>
            </w:r>
            <w:proofErr w:type="spellEnd"/>
            <w:r w:rsidRPr="00A0664B">
              <w:rPr>
                <w:rFonts w:ascii="Arial Narrow" w:hAnsi="Arial Narrow"/>
                <w:sz w:val="20"/>
                <w:szCs w:val="20"/>
              </w:rPr>
              <w:t>)</w:t>
            </w:r>
          </w:p>
        </w:tc>
        <w:tc>
          <w:tcPr>
            <w:tcW w:w="2294" w:type="dxa"/>
          </w:tcPr>
          <w:p w14:paraId="6A8285C6"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244</w:t>
            </w:r>
          </w:p>
        </w:tc>
        <w:tc>
          <w:tcPr>
            <w:tcW w:w="2294" w:type="dxa"/>
          </w:tcPr>
          <w:p w14:paraId="2C52F80A"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1,690</w:t>
            </w:r>
          </w:p>
        </w:tc>
        <w:tc>
          <w:tcPr>
            <w:tcW w:w="2294" w:type="dxa"/>
          </w:tcPr>
          <w:p w14:paraId="06025BD2"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70</w:t>
            </w:r>
          </w:p>
        </w:tc>
      </w:tr>
      <w:tr w:rsidR="004A4351" w14:paraId="2BB2806D" w14:textId="77777777" w:rsidTr="00A0664B">
        <w:tc>
          <w:tcPr>
            <w:tcW w:w="2293" w:type="dxa"/>
          </w:tcPr>
          <w:p w14:paraId="644F6F79"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Cell Length (</w:t>
            </w:r>
            <w:proofErr w:type="spellStart"/>
            <w:r w:rsidRPr="00A0664B">
              <w:rPr>
                <w:rFonts w:ascii="Arial Narrow" w:hAnsi="Arial Narrow"/>
                <w:sz w:val="20"/>
                <w:szCs w:val="20"/>
              </w:rPr>
              <w:t>ft</w:t>
            </w:r>
            <w:proofErr w:type="spellEnd"/>
            <w:r w:rsidRPr="00A0664B">
              <w:rPr>
                <w:rFonts w:ascii="Arial Narrow" w:hAnsi="Arial Narrow"/>
                <w:sz w:val="20"/>
                <w:szCs w:val="20"/>
              </w:rPr>
              <w:t>)</w:t>
            </w:r>
          </w:p>
        </w:tc>
        <w:tc>
          <w:tcPr>
            <w:tcW w:w="2294" w:type="dxa"/>
          </w:tcPr>
          <w:p w14:paraId="5674705D" w14:textId="1AFC9996"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1,066</w:t>
            </w:r>
            <w:r w:rsidR="00400FBB" w:rsidRPr="00A0664B">
              <w:rPr>
                <w:rFonts w:ascii="Arial Narrow" w:hAnsi="Arial Narrow"/>
                <w:sz w:val="20"/>
                <w:szCs w:val="20"/>
              </w:rPr>
              <w:t>–</w:t>
            </w:r>
            <w:r w:rsidRPr="00A0664B">
              <w:rPr>
                <w:rFonts w:ascii="Arial Narrow" w:hAnsi="Arial Narrow"/>
                <w:sz w:val="20"/>
                <w:szCs w:val="20"/>
              </w:rPr>
              <w:t>2,206</w:t>
            </w:r>
          </w:p>
        </w:tc>
        <w:tc>
          <w:tcPr>
            <w:tcW w:w="2294" w:type="dxa"/>
          </w:tcPr>
          <w:p w14:paraId="4C077FD8" w14:textId="3A778849"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8</w:t>
            </w:r>
            <w:r w:rsidR="00400FBB" w:rsidRPr="00A0664B">
              <w:rPr>
                <w:rFonts w:ascii="Arial Narrow" w:hAnsi="Arial Narrow"/>
                <w:sz w:val="20"/>
                <w:szCs w:val="20"/>
              </w:rPr>
              <w:t>–</w:t>
            </w:r>
            <w:r w:rsidRPr="00A0664B">
              <w:rPr>
                <w:rFonts w:ascii="Arial Narrow" w:hAnsi="Arial Narrow"/>
                <w:sz w:val="20"/>
                <w:szCs w:val="20"/>
              </w:rPr>
              <w:t>560</w:t>
            </w:r>
          </w:p>
        </w:tc>
        <w:tc>
          <w:tcPr>
            <w:tcW w:w="2294" w:type="dxa"/>
          </w:tcPr>
          <w:p w14:paraId="56C05610" w14:textId="375A7553"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103</w:t>
            </w:r>
            <w:r w:rsidR="00400FBB" w:rsidRPr="00A0664B">
              <w:rPr>
                <w:rFonts w:ascii="Arial Narrow" w:hAnsi="Arial Narrow"/>
                <w:sz w:val="20"/>
                <w:szCs w:val="20"/>
              </w:rPr>
              <w:t>–</w:t>
            </w:r>
            <w:r w:rsidRPr="00A0664B">
              <w:rPr>
                <w:rFonts w:ascii="Arial Narrow" w:hAnsi="Arial Narrow"/>
                <w:sz w:val="20"/>
                <w:szCs w:val="20"/>
              </w:rPr>
              <w:t>229</w:t>
            </w:r>
          </w:p>
        </w:tc>
      </w:tr>
      <w:tr w:rsidR="004A4351" w14:paraId="07B76BEF" w14:textId="77777777" w:rsidTr="00A0664B">
        <w:tc>
          <w:tcPr>
            <w:tcW w:w="2293" w:type="dxa"/>
          </w:tcPr>
          <w:p w14:paraId="79F59C8D"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Average Length (</w:t>
            </w:r>
            <w:proofErr w:type="spellStart"/>
            <w:r w:rsidRPr="00A0664B">
              <w:rPr>
                <w:rFonts w:ascii="Arial Narrow" w:hAnsi="Arial Narrow"/>
                <w:sz w:val="20"/>
                <w:szCs w:val="20"/>
              </w:rPr>
              <w:t>ft</w:t>
            </w:r>
            <w:proofErr w:type="spellEnd"/>
            <w:r w:rsidRPr="00A0664B">
              <w:rPr>
                <w:rFonts w:ascii="Arial Narrow" w:hAnsi="Arial Narrow"/>
                <w:sz w:val="20"/>
                <w:szCs w:val="20"/>
              </w:rPr>
              <w:t>)</w:t>
            </w:r>
          </w:p>
        </w:tc>
        <w:tc>
          <w:tcPr>
            <w:tcW w:w="2294" w:type="dxa"/>
          </w:tcPr>
          <w:p w14:paraId="5E83CDF3"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1,599</w:t>
            </w:r>
          </w:p>
        </w:tc>
        <w:tc>
          <w:tcPr>
            <w:tcW w:w="2294" w:type="dxa"/>
          </w:tcPr>
          <w:p w14:paraId="0180BF85"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230</w:t>
            </w:r>
          </w:p>
        </w:tc>
        <w:tc>
          <w:tcPr>
            <w:tcW w:w="2294" w:type="dxa"/>
          </w:tcPr>
          <w:p w14:paraId="433FF56F" w14:textId="77777777" w:rsidR="004A4351" w:rsidRPr="00A0664B" w:rsidRDefault="004A4351" w:rsidP="00A0664B">
            <w:pPr>
              <w:pStyle w:val="TableText"/>
              <w:jc w:val="center"/>
              <w:rPr>
                <w:rFonts w:ascii="Arial Narrow" w:hAnsi="Arial Narrow"/>
                <w:sz w:val="20"/>
                <w:szCs w:val="20"/>
              </w:rPr>
            </w:pPr>
            <w:r w:rsidRPr="00A0664B">
              <w:rPr>
                <w:rFonts w:ascii="Arial Narrow" w:hAnsi="Arial Narrow"/>
                <w:sz w:val="20"/>
                <w:szCs w:val="20"/>
              </w:rPr>
              <w:t>145</w:t>
            </w:r>
          </w:p>
        </w:tc>
      </w:tr>
    </w:tbl>
    <w:p w14:paraId="636A84E9" w14:textId="77777777" w:rsidR="007F5413" w:rsidRDefault="007F5413" w:rsidP="007F5413"/>
    <w:p w14:paraId="61043904" w14:textId="070A2DD8" w:rsidR="00C92C04" w:rsidRDefault="00C92C04" w:rsidP="007F5413">
      <w:pPr>
        <w:sectPr w:rsidR="00C92C04" w:rsidSect="003326B8">
          <w:footerReference w:type="default" r:id="rId22"/>
          <w:pgSz w:w="12240" w:h="15840"/>
          <w:pgMar w:top="1440" w:right="1440" w:bottom="1440" w:left="1440" w:header="720" w:footer="720" w:gutter="0"/>
          <w:pgNumType w:start="1"/>
          <w:cols w:space="720"/>
          <w:docGrid w:linePitch="326"/>
        </w:sectPr>
      </w:pPr>
    </w:p>
    <w:p w14:paraId="7402C86D" w14:textId="1B0C11B3" w:rsidR="00B601FF" w:rsidRPr="00FF78A7" w:rsidRDefault="007D5695" w:rsidP="00E500CF">
      <w:pPr>
        <w:pStyle w:val="Heading1"/>
      </w:pPr>
      <w:bookmarkStart w:id="54" w:name="_Toc492906149"/>
      <w:r>
        <w:rPr>
          <w:noProof/>
        </w:rPr>
        <w:drawing>
          <wp:anchor distT="0" distB="0" distL="114300" distR="114300" simplePos="0" relativeHeight="251658240" behindDoc="1" locked="0" layoutInCell="1" allowOverlap="1" wp14:anchorId="3DEF93AD" wp14:editId="658ACB1E">
            <wp:simplePos x="0" y="0"/>
            <wp:positionH relativeFrom="column">
              <wp:posOffset>-117978</wp:posOffset>
            </wp:positionH>
            <wp:positionV relativeFrom="paragraph">
              <wp:posOffset>617220</wp:posOffset>
            </wp:positionV>
            <wp:extent cx="8561070" cy="4903470"/>
            <wp:effectExtent l="0" t="0" r="0" b="0"/>
            <wp:wrapTight wrapText="bothSides">
              <wp:wrapPolygon edited="0">
                <wp:start x="0" y="0"/>
                <wp:lineTo x="0" y="21483"/>
                <wp:lineTo x="21533" y="21483"/>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61070" cy="4903470"/>
                    </a:xfrm>
                    <a:prstGeom prst="rect">
                      <a:avLst/>
                    </a:prstGeom>
                    <a:noFill/>
                  </pic:spPr>
                </pic:pic>
              </a:graphicData>
            </a:graphic>
            <wp14:sizeRelH relativeFrom="page">
              <wp14:pctWidth>0</wp14:pctWidth>
            </wp14:sizeRelH>
            <wp14:sizeRelV relativeFrom="page">
              <wp14:pctHeight>0</wp14:pctHeight>
            </wp14:sizeRelV>
          </wp:anchor>
        </w:drawing>
      </w:r>
      <w:r w:rsidR="00FC2978" w:rsidRPr="00FF78A7">
        <w:t>Figure</w:t>
      </w:r>
      <w:r w:rsidR="00E500CF" w:rsidRPr="00FF78A7">
        <w:t>s</w:t>
      </w:r>
      <w:bookmarkEnd w:id="54"/>
    </w:p>
    <w:p w14:paraId="2C5163BD" w14:textId="7BCA5FC9" w:rsidR="003F7116" w:rsidRPr="003F7116" w:rsidRDefault="007D5695" w:rsidP="00BC25FA">
      <w:pPr>
        <w:pStyle w:val="FigureCaption"/>
        <w:pBdr>
          <w:bottom w:val="single" w:sz="6" w:space="2" w:color="FFFFFF"/>
        </w:pBdr>
      </w:pPr>
      <w:bookmarkStart w:id="55" w:name="_Toc435108076"/>
      <w:bookmarkStart w:id="56" w:name="_Toc492906155"/>
      <w:r w:rsidRPr="003F7116">
        <w:t>Figure 3-1.</w:t>
      </w:r>
      <w:r w:rsidR="008F56A0">
        <w:t xml:space="preserve"> </w:t>
      </w:r>
      <w:r w:rsidRPr="003F7116">
        <w:t xml:space="preserve">Susitna River </w:t>
      </w:r>
      <w:r w:rsidR="008C720F">
        <w:t>s</w:t>
      </w:r>
      <w:r w:rsidRPr="003F7116">
        <w:t xml:space="preserve">tudy </w:t>
      </w:r>
      <w:r w:rsidR="008C720F">
        <w:t>a</w:t>
      </w:r>
      <w:r w:rsidRPr="003F7116">
        <w:t xml:space="preserve">rea and </w:t>
      </w:r>
      <w:r w:rsidR="008C720F">
        <w:t>l</w:t>
      </w:r>
      <w:r w:rsidRPr="003F7116">
        <w:t xml:space="preserve">arge-scale </w:t>
      </w:r>
      <w:r w:rsidR="008C720F">
        <w:t>r</w:t>
      </w:r>
      <w:r w:rsidRPr="003F7116">
        <w:t xml:space="preserve">iver </w:t>
      </w:r>
      <w:r w:rsidR="008C720F">
        <w:t>s</w:t>
      </w:r>
      <w:r w:rsidRPr="003F7116">
        <w:t>egments</w:t>
      </w:r>
      <w:bookmarkEnd w:id="55"/>
      <w:r w:rsidR="00BC25FA">
        <w:t>.</w:t>
      </w:r>
      <w:bookmarkEnd w:id="56"/>
    </w:p>
    <w:p w14:paraId="7F9964FC" w14:textId="77777777" w:rsidR="003F7116" w:rsidRDefault="003F7116" w:rsidP="00BA39CB">
      <w:pPr>
        <w:sectPr w:rsidR="003F7116" w:rsidSect="002171E0">
          <w:pgSz w:w="15840" w:h="12240" w:orient="landscape"/>
          <w:pgMar w:top="1440" w:right="1440" w:bottom="1440" w:left="1440" w:header="720" w:footer="720" w:gutter="0"/>
          <w:cols w:space="720"/>
          <w:docGrid w:linePitch="326"/>
        </w:sectPr>
      </w:pPr>
    </w:p>
    <w:p w14:paraId="5427BC58" w14:textId="137160C0" w:rsidR="003F7116" w:rsidRDefault="003F7116" w:rsidP="00BA39CB"/>
    <w:p w14:paraId="0CE8CD07" w14:textId="0C21BEA4" w:rsidR="00185EE1" w:rsidRDefault="00185EE1" w:rsidP="00BA39CB">
      <w:r>
        <w:rPr>
          <w:noProof/>
        </w:rPr>
        <w:drawing>
          <wp:inline distT="0" distB="0" distL="0" distR="0" wp14:anchorId="498BF66E" wp14:editId="30017E69">
            <wp:extent cx="5943600" cy="6290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6290945"/>
                    </a:xfrm>
                    <a:prstGeom prst="rect">
                      <a:avLst/>
                    </a:prstGeom>
                  </pic:spPr>
                </pic:pic>
              </a:graphicData>
            </a:graphic>
          </wp:inline>
        </w:drawing>
      </w:r>
    </w:p>
    <w:p w14:paraId="78546276" w14:textId="3A50ADF9" w:rsidR="00185EE1" w:rsidRDefault="00185EE1" w:rsidP="00BC25FA">
      <w:pPr>
        <w:pStyle w:val="FigureCaption"/>
      </w:pPr>
      <w:bookmarkStart w:id="57" w:name="_Toc492906156"/>
      <w:r>
        <w:t xml:space="preserve">Figure </w:t>
      </w:r>
      <w:r w:rsidR="007D5695">
        <w:t>3-</w:t>
      </w:r>
      <w:r>
        <w:t xml:space="preserve">2. Comparison of </w:t>
      </w:r>
      <w:r w:rsidR="008C720F">
        <w:t>p</w:t>
      </w:r>
      <w:r>
        <w:t xml:space="preserve">re-Project (1974-1976) and </w:t>
      </w:r>
      <w:r w:rsidR="008C720F">
        <w:t>p</w:t>
      </w:r>
      <w:r>
        <w:t>ost-Project (</w:t>
      </w:r>
      <w:r w:rsidR="008C720F">
        <w:t>m</w:t>
      </w:r>
      <w:r>
        <w:t xml:space="preserve">aximum </w:t>
      </w:r>
      <w:r w:rsidR="008C720F">
        <w:t>l</w:t>
      </w:r>
      <w:r>
        <w:t xml:space="preserve">oad </w:t>
      </w:r>
      <w:r w:rsidR="008C720F">
        <w:t>f</w:t>
      </w:r>
      <w:r>
        <w:t xml:space="preserve">ollowing </w:t>
      </w:r>
      <w:r w:rsidR="008C720F">
        <w:t>s</w:t>
      </w:r>
      <w:r>
        <w:t xml:space="preserve">cenario) </w:t>
      </w:r>
      <w:r w:rsidR="008C720F">
        <w:t>r</w:t>
      </w:r>
      <w:r>
        <w:t xml:space="preserve">iver </w:t>
      </w:r>
      <w:r w:rsidR="008C720F">
        <w:t>t</w:t>
      </w:r>
      <w:r>
        <w:t>emperature along the Susitna River at the dam site, PRM 125, PRM 60 and PRM 29.9.</w:t>
      </w:r>
      <w:bookmarkEnd w:id="57"/>
    </w:p>
    <w:p w14:paraId="47ED119E" w14:textId="77777777" w:rsidR="00185EE1" w:rsidRDefault="00185EE1" w:rsidP="00BA39CB">
      <w:pPr>
        <w:rPr>
          <w:b/>
          <w:bCs/>
          <w:sz w:val="20"/>
          <w:szCs w:val="20"/>
        </w:rPr>
      </w:pPr>
    </w:p>
    <w:p w14:paraId="6CC9B030" w14:textId="0BD21A52" w:rsidR="00185EE1" w:rsidRDefault="00185EE1" w:rsidP="00BA39CB">
      <w:pPr>
        <w:rPr>
          <w:b/>
          <w:bCs/>
          <w:sz w:val="20"/>
          <w:szCs w:val="20"/>
        </w:rPr>
      </w:pPr>
      <w:r>
        <w:rPr>
          <w:noProof/>
        </w:rPr>
        <w:drawing>
          <wp:inline distT="0" distB="0" distL="0" distR="0" wp14:anchorId="367B2B7E" wp14:editId="0A73B0D2">
            <wp:extent cx="5943600" cy="635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350000"/>
                    </a:xfrm>
                    <a:prstGeom prst="rect">
                      <a:avLst/>
                    </a:prstGeom>
                  </pic:spPr>
                </pic:pic>
              </a:graphicData>
            </a:graphic>
          </wp:inline>
        </w:drawing>
      </w:r>
    </w:p>
    <w:p w14:paraId="13530E35" w14:textId="5934B632" w:rsidR="00185EE1" w:rsidRDefault="00185EE1" w:rsidP="00BC25FA">
      <w:pPr>
        <w:pStyle w:val="FigureCaption"/>
      </w:pPr>
      <w:bookmarkStart w:id="58" w:name="_Toc492906157"/>
      <w:r w:rsidRPr="00185EE1">
        <w:t xml:space="preserve">Figure </w:t>
      </w:r>
      <w:r w:rsidR="007D5695">
        <w:t>3</w:t>
      </w:r>
      <w:r w:rsidRPr="00185EE1">
        <w:t>-</w:t>
      </w:r>
      <w:r w:rsidR="007D5695">
        <w:t>3</w:t>
      </w:r>
      <w:r w:rsidRPr="00185EE1">
        <w:t xml:space="preserve">. Comparison of </w:t>
      </w:r>
      <w:r w:rsidR="008C720F">
        <w:t>p</w:t>
      </w:r>
      <w:r w:rsidRPr="00185EE1">
        <w:t xml:space="preserve">re-Project (1979-1981) and </w:t>
      </w:r>
      <w:r w:rsidR="008C720F">
        <w:t>p</w:t>
      </w:r>
      <w:r w:rsidRPr="00185EE1">
        <w:t>ost-Project (</w:t>
      </w:r>
      <w:r w:rsidR="008C720F">
        <w:t>m</w:t>
      </w:r>
      <w:r w:rsidRPr="00185EE1">
        <w:t xml:space="preserve">aximum </w:t>
      </w:r>
      <w:r w:rsidR="008C720F">
        <w:t>l</w:t>
      </w:r>
      <w:r w:rsidRPr="00185EE1">
        <w:t xml:space="preserve">oad </w:t>
      </w:r>
      <w:r w:rsidR="008C720F">
        <w:t>f</w:t>
      </w:r>
      <w:r w:rsidRPr="00185EE1">
        <w:t xml:space="preserve">ollowing </w:t>
      </w:r>
      <w:r w:rsidR="008C720F">
        <w:t>s</w:t>
      </w:r>
      <w:r w:rsidRPr="00185EE1">
        <w:t xml:space="preserve">cenario) </w:t>
      </w:r>
      <w:r w:rsidR="008C720F">
        <w:t>r</w:t>
      </w:r>
      <w:r w:rsidRPr="00185EE1">
        <w:t xml:space="preserve">iver </w:t>
      </w:r>
      <w:r w:rsidR="008C720F">
        <w:t>t</w:t>
      </w:r>
      <w:r w:rsidRPr="00185EE1">
        <w:t>emperature along the Susitna River at the dam site, PRM 125, PRM 60 and PRM 29.9.</w:t>
      </w:r>
      <w:bookmarkEnd w:id="58"/>
    </w:p>
    <w:p w14:paraId="6BC5FE33" w14:textId="77777777" w:rsidR="00185EE1" w:rsidRDefault="00185EE1" w:rsidP="00BA39CB">
      <w:pPr>
        <w:rPr>
          <w:b/>
          <w:bCs/>
          <w:sz w:val="20"/>
          <w:szCs w:val="20"/>
        </w:rPr>
      </w:pPr>
    </w:p>
    <w:p w14:paraId="25B5DDC5" w14:textId="6D456D75" w:rsidR="00185EE1" w:rsidRDefault="00185EE1" w:rsidP="00BA39CB">
      <w:pPr>
        <w:rPr>
          <w:b/>
          <w:bCs/>
          <w:sz w:val="20"/>
          <w:szCs w:val="20"/>
        </w:rPr>
      </w:pPr>
      <w:r>
        <w:rPr>
          <w:noProof/>
        </w:rPr>
        <w:drawing>
          <wp:inline distT="0" distB="0" distL="0" distR="0" wp14:anchorId="2ABEC1DA" wp14:editId="31663486">
            <wp:extent cx="5943600" cy="51009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100955"/>
                    </a:xfrm>
                    <a:prstGeom prst="rect">
                      <a:avLst/>
                    </a:prstGeom>
                  </pic:spPr>
                </pic:pic>
              </a:graphicData>
            </a:graphic>
          </wp:inline>
        </w:drawing>
      </w:r>
    </w:p>
    <w:p w14:paraId="38F9C555" w14:textId="57948280" w:rsidR="00185EE1" w:rsidRDefault="00185EE1" w:rsidP="00BC25FA">
      <w:pPr>
        <w:pStyle w:val="FigureCaption"/>
      </w:pPr>
      <w:bookmarkStart w:id="59" w:name="_Toc492906158"/>
      <w:r w:rsidRPr="00185EE1">
        <w:t xml:space="preserve">Figure </w:t>
      </w:r>
      <w:r w:rsidR="007D5695">
        <w:t>3</w:t>
      </w:r>
      <w:r w:rsidRPr="00185EE1">
        <w:t>-</w:t>
      </w:r>
      <w:r w:rsidR="007D5695">
        <w:t>4</w:t>
      </w:r>
      <w:r w:rsidRPr="00185EE1">
        <w:t xml:space="preserve">. Daily </w:t>
      </w:r>
      <w:r w:rsidR="008C720F">
        <w:t>v</w:t>
      </w:r>
      <w:r w:rsidRPr="00185EE1">
        <w:t xml:space="preserve">ariation in </w:t>
      </w:r>
      <w:r w:rsidR="008C720F">
        <w:t>t</w:t>
      </w:r>
      <w:r w:rsidRPr="00185EE1">
        <w:t xml:space="preserve">emperature at PRM 29.9 for </w:t>
      </w:r>
      <w:r w:rsidR="008C720F">
        <w:t>p</w:t>
      </w:r>
      <w:r w:rsidRPr="00185EE1">
        <w:t xml:space="preserve">re-Project (1974-1976) and </w:t>
      </w:r>
      <w:r w:rsidR="008C720F">
        <w:t>p</w:t>
      </w:r>
      <w:r w:rsidRPr="00185EE1">
        <w:t xml:space="preserve">ost-Project </w:t>
      </w:r>
      <w:r w:rsidR="008C720F">
        <w:t>m</w:t>
      </w:r>
      <w:r w:rsidRPr="00185EE1">
        <w:t xml:space="preserve">aximum </w:t>
      </w:r>
      <w:r w:rsidR="008C720F">
        <w:t>l</w:t>
      </w:r>
      <w:r w:rsidRPr="00185EE1">
        <w:t xml:space="preserve">oad </w:t>
      </w:r>
      <w:r w:rsidR="008C720F">
        <w:t>f</w:t>
      </w:r>
      <w:r w:rsidRPr="00185EE1">
        <w:t xml:space="preserve">ollowing </w:t>
      </w:r>
      <w:r w:rsidR="008C720F">
        <w:t>c</w:t>
      </w:r>
      <w:r w:rsidRPr="00185EE1">
        <w:t>onditions.</w:t>
      </w:r>
      <w:bookmarkEnd w:id="59"/>
    </w:p>
    <w:p w14:paraId="4FF24ADE" w14:textId="77777777" w:rsidR="00185EE1" w:rsidRPr="00185EE1" w:rsidRDefault="00185EE1" w:rsidP="00BA39CB">
      <w:pPr>
        <w:rPr>
          <w:b/>
          <w:bCs/>
          <w:sz w:val="20"/>
          <w:szCs w:val="20"/>
        </w:rPr>
      </w:pPr>
    </w:p>
    <w:p w14:paraId="107920D2" w14:textId="6720FD44" w:rsidR="00185EE1" w:rsidRPr="00185EE1" w:rsidRDefault="00185EE1" w:rsidP="00BA39CB">
      <w:pPr>
        <w:rPr>
          <w:b/>
          <w:bCs/>
          <w:sz w:val="20"/>
          <w:szCs w:val="20"/>
        </w:rPr>
      </w:pPr>
      <w:r>
        <w:rPr>
          <w:noProof/>
        </w:rPr>
        <w:drawing>
          <wp:inline distT="0" distB="0" distL="0" distR="0" wp14:anchorId="464B7A1A" wp14:editId="2CD89C71">
            <wp:extent cx="5943600" cy="5215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215255"/>
                    </a:xfrm>
                    <a:prstGeom prst="rect">
                      <a:avLst/>
                    </a:prstGeom>
                  </pic:spPr>
                </pic:pic>
              </a:graphicData>
            </a:graphic>
          </wp:inline>
        </w:drawing>
      </w:r>
    </w:p>
    <w:p w14:paraId="11ECC3AD" w14:textId="04111B5B" w:rsidR="00185EE1" w:rsidRDefault="00185EE1" w:rsidP="00BC25FA">
      <w:pPr>
        <w:pStyle w:val="FigureCaption"/>
      </w:pPr>
      <w:bookmarkStart w:id="60" w:name="_Toc492906159"/>
      <w:r w:rsidRPr="00185EE1">
        <w:t xml:space="preserve">Figure </w:t>
      </w:r>
      <w:r w:rsidR="007D5695">
        <w:t>3</w:t>
      </w:r>
      <w:r w:rsidRPr="00185EE1">
        <w:t>-</w:t>
      </w:r>
      <w:r w:rsidR="007D5695">
        <w:t>5</w:t>
      </w:r>
      <w:r w:rsidRPr="00185EE1">
        <w:t xml:space="preserve">. Daily </w:t>
      </w:r>
      <w:r w:rsidR="008C720F">
        <w:t>v</w:t>
      </w:r>
      <w:r w:rsidRPr="00185EE1">
        <w:t xml:space="preserve">ariation in </w:t>
      </w:r>
      <w:r w:rsidR="008C720F">
        <w:t>t</w:t>
      </w:r>
      <w:r w:rsidRPr="00185EE1">
        <w:t xml:space="preserve">emperature at PRM 29.9 for </w:t>
      </w:r>
      <w:r w:rsidR="008C720F">
        <w:t>p</w:t>
      </w:r>
      <w:r w:rsidRPr="00185EE1">
        <w:t xml:space="preserve">re-Project (1979-1981) and </w:t>
      </w:r>
      <w:r w:rsidR="008C720F">
        <w:t>p</w:t>
      </w:r>
      <w:r w:rsidRPr="00185EE1">
        <w:t xml:space="preserve">ost-Project </w:t>
      </w:r>
      <w:r w:rsidR="008C720F">
        <w:t>m</w:t>
      </w:r>
      <w:r w:rsidRPr="00185EE1">
        <w:t xml:space="preserve">aximum </w:t>
      </w:r>
      <w:r w:rsidR="008C720F">
        <w:t>l</w:t>
      </w:r>
      <w:r w:rsidRPr="00185EE1">
        <w:t xml:space="preserve">oad </w:t>
      </w:r>
      <w:r w:rsidR="008C720F">
        <w:t>f</w:t>
      </w:r>
      <w:r w:rsidRPr="00185EE1">
        <w:t xml:space="preserve">ollowing </w:t>
      </w:r>
      <w:r w:rsidR="008C720F">
        <w:t>c</w:t>
      </w:r>
      <w:r w:rsidRPr="00185EE1">
        <w:t>onditions.</w:t>
      </w:r>
      <w:bookmarkEnd w:id="60"/>
    </w:p>
    <w:p w14:paraId="431B7DD8" w14:textId="77777777" w:rsidR="00185EE1" w:rsidRPr="00FF78A7" w:rsidRDefault="00185EE1" w:rsidP="00BA39CB">
      <w:pPr>
        <w:sectPr w:rsidR="00185EE1" w:rsidRPr="00FF78A7" w:rsidSect="002171E0">
          <w:pgSz w:w="12240" w:h="15840"/>
          <w:pgMar w:top="1440" w:right="1440" w:bottom="1440" w:left="1440" w:header="720" w:footer="720" w:gutter="0"/>
          <w:cols w:space="720"/>
          <w:docGrid w:linePitch="326"/>
        </w:sectPr>
      </w:pPr>
    </w:p>
    <w:p w14:paraId="07D3B020" w14:textId="0653B3A6" w:rsidR="00103E10" w:rsidRPr="00FF78A7" w:rsidRDefault="00103E10" w:rsidP="00103E10">
      <w:r w:rsidRPr="00FF78A7">
        <w:rPr>
          <w:noProof/>
        </w:rPr>
        <w:drawing>
          <wp:inline distT="0" distB="0" distL="0" distR="0" wp14:anchorId="466997B4" wp14:editId="5BEDBC77">
            <wp:extent cx="8324849" cy="5549900"/>
            <wp:effectExtent l="0" t="0" r="635" b="0"/>
            <wp:docPr id="25" name="Picture 25" descr="Riv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3060" cy="5555374"/>
                    </a:xfrm>
                    <a:prstGeom prst="rect">
                      <a:avLst/>
                    </a:prstGeom>
                    <a:noFill/>
                    <a:ln>
                      <a:noFill/>
                    </a:ln>
                  </pic:spPr>
                </pic:pic>
              </a:graphicData>
            </a:graphic>
          </wp:inline>
        </w:drawing>
      </w:r>
    </w:p>
    <w:p w14:paraId="5F186863" w14:textId="37F1E543" w:rsidR="00103E10" w:rsidRPr="00FF78A7" w:rsidRDefault="00103E10" w:rsidP="00103E10">
      <w:pPr>
        <w:pStyle w:val="FigureCaption"/>
        <w:keepNext w:val="0"/>
      </w:pPr>
      <w:bookmarkStart w:id="61" w:name="_Toc492906160"/>
      <w:r w:rsidRPr="00FF78A7">
        <w:t>Figure 4</w:t>
      </w:r>
      <w:r>
        <w:t>.4</w:t>
      </w:r>
      <w:r w:rsidRPr="00FF78A7">
        <w:t xml:space="preserve">-1. Study 5.6 Riverine, Reservoir, and FA-128 (Slough </w:t>
      </w:r>
      <w:proofErr w:type="spellStart"/>
      <w:r w:rsidRPr="00FF78A7">
        <w:t>8A</w:t>
      </w:r>
      <w:proofErr w:type="spellEnd"/>
      <w:r w:rsidRPr="00FF78A7">
        <w:t>) EFDC model grid extents.</w:t>
      </w:r>
      <w:bookmarkEnd w:id="61"/>
      <w:r w:rsidRPr="00FF78A7">
        <w:t xml:space="preserve"> </w:t>
      </w:r>
    </w:p>
    <w:p w14:paraId="5839970C" w14:textId="4433F559" w:rsidR="00BC25FA" w:rsidRDefault="00BC25FA" w:rsidP="00BC25FA">
      <w:r w:rsidRPr="009C6C4C">
        <w:rPr>
          <w:noProof/>
        </w:rPr>
        <w:drawing>
          <wp:inline distT="0" distB="0" distL="0" distR="0" wp14:anchorId="0E30798A" wp14:editId="74B36045">
            <wp:extent cx="7858125" cy="5238750"/>
            <wp:effectExtent l="0" t="0" r="9525" b="0"/>
            <wp:docPr id="2" name="Picture 2" descr="P:\Watres\Public\MarkSievers\Susitna\2016\Model Integration Report\Drafts\FA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atres\Public\MarkSievers\Susitna\2016\Model Integration Report\Drafts\FA1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59070" cy="5239380"/>
                    </a:xfrm>
                    <a:prstGeom prst="rect">
                      <a:avLst/>
                    </a:prstGeom>
                    <a:noFill/>
                    <a:ln>
                      <a:noFill/>
                    </a:ln>
                  </pic:spPr>
                </pic:pic>
              </a:graphicData>
            </a:graphic>
          </wp:inline>
        </w:drawing>
      </w:r>
    </w:p>
    <w:p w14:paraId="34647D87" w14:textId="40F14202" w:rsidR="00BC25FA" w:rsidRPr="00FF78A7" w:rsidRDefault="00BC25FA" w:rsidP="00BC25FA">
      <w:pPr>
        <w:pStyle w:val="FigureCaption"/>
        <w:keepNext w:val="0"/>
      </w:pPr>
      <w:bookmarkStart w:id="62" w:name="_Toc492906161"/>
      <w:r w:rsidRPr="00FF78A7">
        <w:t xml:space="preserve">Figure </w:t>
      </w:r>
      <w:r>
        <w:t>4.4-2</w:t>
      </w:r>
      <w:r w:rsidRPr="00FF78A7">
        <w:t xml:space="preserve">. Study 5.6 FA-128 (Slough </w:t>
      </w:r>
      <w:proofErr w:type="spellStart"/>
      <w:r w:rsidRPr="00FF78A7">
        <w:t>8A</w:t>
      </w:r>
      <w:proofErr w:type="spellEnd"/>
      <w:r w:rsidRPr="00FF78A7">
        <w:t>) EFDC model grid extent</w:t>
      </w:r>
      <w:r>
        <w:t xml:space="preserve"> detail</w:t>
      </w:r>
      <w:r w:rsidRPr="00FF78A7">
        <w:t>.</w:t>
      </w:r>
      <w:bookmarkEnd w:id="62"/>
      <w:r w:rsidRPr="00FF78A7">
        <w:t xml:space="preserve"> </w:t>
      </w:r>
    </w:p>
    <w:p w14:paraId="63914CBB" w14:textId="77777777" w:rsidR="00BC25FA" w:rsidRPr="00FF78A7" w:rsidRDefault="00BC25FA" w:rsidP="001267FE">
      <w:pPr>
        <w:spacing w:after="0"/>
        <w:jc w:val="left"/>
        <w:sectPr w:rsidR="00BC25FA" w:rsidRPr="00FF78A7" w:rsidSect="000B5940">
          <w:pgSz w:w="15840" w:h="12240" w:orient="landscape"/>
          <w:pgMar w:top="1440" w:right="1440" w:bottom="1440" w:left="1440" w:header="720" w:footer="720" w:gutter="0"/>
          <w:cols w:space="720"/>
          <w:docGrid w:linePitch="326"/>
        </w:sectPr>
      </w:pPr>
    </w:p>
    <w:p w14:paraId="14F73A81" w14:textId="220924F1" w:rsidR="00E5320E" w:rsidRPr="00FF78A7" w:rsidRDefault="00E5320E" w:rsidP="00E5320E">
      <w:r w:rsidRPr="00FF78A7">
        <w:rPr>
          <w:noProof/>
        </w:rPr>
        <w:drawing>
          <wp:inline distT="0" distB="0" distL="0" distR="0" wp14:anchorId="17447139" wp14:editId="37B8433E">
            <wp:extent cx="6373092" cy="6483927"/>
            <wp:effectExtent l="0" t="0" r="8890" b="0"/>
            <wp:docPr id="3" name="Picture 3" descr="C:\Users\helen.anthony\Desktop\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nthony\Desktop\5.2-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r="44623"/>
                    <a:stretch/>
                  </pic:blipFill>
                  <pic:spPr bwMode="auto">
                    <a:xfrm>
                      <a:off x="0" y="0"/>
                      <a:ext cx="6388680" cy="6499786"/>
                    </a:xfrm>
                    <a:prstGeom prst="rect">
                      <a:avLst/>
                    </a:prstGeom>
                    <a:noFill/>
                    <a:ln>
                      <a:noFill/>
                    </a:ln>
                    <a:extLst>
                      <a:ext uri="{53640926-AAD7-44D8-BBD7-CCE9431645EC}">
                        <a14:shadowObscured xmlns:a14="http://schemas.microsoft.com/office/drawing/2010/main"/>
                      </a:ext>
                    </a:extLst>
                  </pic:spPr>
                </pic:pic>
              </a:graphicData>
            </a:graphic>
          </wp:inline>
        </w:drawing>
      </w:r>
    </w:p>
    <w:p w14:paraId="6B8C3516" w14:textId="73ADF111" w:rsidR="00E5320E" w:rsidRPr="00FF78A7" w:rsidRDefault="00FC2978" w:rsidP="005B00BC">
      <w:pPr>
        <w:pStyle w:val="FigureCaption"/>
        <w:keepNext w:val="0"/>
      </w:pPr>
      <w:bookmarkStart w:id="63" w:name="_Toc432600320"/>
      <w:bookmarkStart w:id="64" w:name="_Toc435195217"/>
      <w:bookmarkStart w:id="65" w:name="_Toc435190505"/>
      <w:bookmarkStart w:id="66" w:name="_Toc492906162"/>
      <w:r w:rsidRPr="00FF78A7">
        <w:t>Figure</w:t>
      </w:r>
      <w:r w:rsidR="00E5320E" w:rsidRPr="00FF78A7">
        <w:t xml:space="preserve"> 5.</w:t>
      </w:r>
      <w:r w:rsidR="009440F3">
        <w:t>1-1</w:t>
      </w:r>
      <w:r w:rsidR="00E5320E" w:rsidRPr="00FF78A7">
        <w:t xml:space="preserve">. River Model </w:t>
      </w:r>
      <w:r w:rsidR="008C720F">
        <w:t>t</w:t>
      </w:r>
      <w:r w:rsidR="00E5320E" w:rsidRPr="00FF78A7">
        <w:t xml:space="preserve">emperature </w:t>
      </w:r>
      <w:r w:rsidR="008C720F">
        <w:t>c</w:t>
      </w:r>
      <w:r w:rsidR="00E5320E" w:rsidRPr="00FF78A7">
        <w:t xml:space="preserve">alibration </w:t>
      </w:r>
      <w:r w:rsidR="008C720F">
        <w:t>p</w:t>
      </w:r>
      <w:r w:rsidR="00E5320E" w:rsidRPr="00FF78A7">
        <w:t>lots (PRM 152.7, 152.2, 142.3, 140).</w:t>
      </w:r>
      <w:bookmarkEnd w:id="63"/>
      <w:bookmarkEnd w:id="64"/>
      <w:bookmarkEnd w:id="65"/>
      <w:bookmarkEnd w:id="66"/>
      <w:r w:rsidR="002D0B21" w:rsidRPr="00FF78A7">
        <w:t xml:space="preserve"> </w:t>
      </w:r>
    </w:p>
    <w:p w14:paraId="7CDD7F1B" w14:textId="77777777" w:rsidR="00E5320E" w:rsidRPr="00FF78A7" w:rsidRDefault="00E5320E" w:rsidP="00E5320E">
      <w:pPr>
        <w:spacing w:after="200" w:line="276" w:lineRule="auto"/>
        <w:jc w:val="left"/>
        <w:rPr>
          <w:rFonts w:ascii="Arial Narrow" w:hAnsi="Arial Narrow"/>
          <w:b/>
          <w:bCs/>
          <w:sz w:val="20"/>
          <w:szCs w:val="18"/>
        </w:rPr>
      </w:pPr>
      <w:r w:rsidRPr="00FF78A7">
        <w:br w:type="page"/>
      </w:r>
    </w:p>
    <w:p w14:paraId="58622139" w14:textId="06655D3C" w:rsidR="00E5320E" w:rsidRPr="00FF78A7" w:rsidRDefault="00E5320E" w:rsidP="00E5320E">
      <w:r w:rsidRPr="00FF78A7">
        <w:rPr>
          <w:noProof/>
        </w:rPr>
        <w:drawing>
          <wp:inline distT="0" distB="0" distL="0" distR="0" wp14:anchorId="32F86975" wp14:editId="7EF26F5D">
            <wp:extent cx="6419781" cy="6531429"/>
            <wp:effectExtent l="0" t="0" r="635" b="3175"/>
            <wp:docPr id="4" name="Picture 4" descr="C:\Users\helen.anthony\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anthony\Desktop\Untitled.png"/>
                    <pic:cNvPicPr>
                      <a:picLocks noChangeAspect="1" noChangeArrowheads="1"/>
                    </pic:cNvPicPr>
                  </pic:nvPicPr>
                  <pic:blipFill rotWithShape="1">
                    <a:blip r:embed="rId31">
                      <a:extLst>
                        <a:ext uri="{28A0092B-C50C-407E-A947-70E740481C1C}">
                          <a14:useLocalDpi xmlns:a14="http://schemas.microsoft.com/office/drawing/2010/main" val="0"/>
                        </a:ext>
                      </a:extLst>
                    </a:blip>
                    <a:srcRect r="44623"/>
                    <a:stretch/>
                  </pic:blipFill>
                  <pic:spPr bwMode="auto">
                    <a:xfrm>
                      <a:off x="0" y="0"/>
                      <a:ext cx="6447178" cy="6559303"/>
                    </a:xfrm>
                    <a:prstGeom prst="rect">
                      <a:avLst/>
                    </a:prstGeom>
                    <a:noFill/>
                    <a:ln>
                      <a:noFill/>
                    </a:ln>
                    <a:extLst>
                      <a:ext uri="{53640926-AAD7-44D8-BBD7-CCE9431645EC}">
                        <a14:shadowObscured xmlns:a14="http://schemas.microsoft.com/office/drawing/2010/main"/>
                      </a:ext>
                    </a:extLst>
                  </pic:spPr>
                </pic:pic>
              </a:graphicData>
            </a:graphic>
          </wp:inline>
        </w:drawing>
      </w:r>
    </w:p>
    <w:p w14:paraId="2F633F32" w14:textId="3FECBBCF" w:rsidR="00E744F5" w:rsidRDefault="00FC2978" w:rsidP="005B00BC">
      <w:pPr>
        <w:pStyle w:val="FigureCaption"/>
        <w:keepNext w:val="0"/>
      </w:pPr>
      <w:bookmarkStart w:id="67" w:name="_Toc432600321"/>
      <w:bookmarkStart w:id="68" w:name="_Toc435195218"/>
      <w:bookmarkStart w:id="69" w:name="_Toc435190506"/>
      <w:bookmarkStart w:id="70" w:name="_Toc492906163"/>
      <w:r w:rsidRPr="00FF78A7">
        <w:t>Figure</w:t>
      </w:r>
      <w:r w:rsidR="00B6696F">
        <w:t xml:space="preserve"> 5.</w:t>
      </w:r>
      <w:r w:rsidR="009440F3">
        <w:t>1-2</w:t>
      </w:r>
      <w:r w:rsidR="00E5320E" w:rsidRPr="00FF78A7">
        <w:t xml:space="preserve">. River Model </w:t>
      </w:r>
      <w:r w:rsidR="008C720F">
        <w:t>t</w:t>
      </w:r>
      <w:r w:rsidR="00E5320E" w:rsidRPr="00FF78A7">
        <w:t xml:space="preserve">emperature </w:t>
      </w:r>
      <w:r w:rsidR="008C720F">
        <w:t>c</w:t>
      </w:r>
      <w:r w:rsidR="00E5320E" w:rsidRPr="00FF78A7">
        <w:t xml:space="preserve">alibration </w:t>
      </w:r>
      <w:r w:rsidR="008C720F">
        <w:t>p</w:t>
      </w:r>
      <w:r w:rsidR="00E5320E" w:rsidRPr="00FF78A7">
        <w:t>lots (PRM 88.3, 87.8, 59.9).</w:t>
      </w:r>
      <w:bookmarkEnd w:id="67"/>
      <w:bookmarkEnd w:id="68"/>
      <w:bookmarkEnd w:id="69"/>
      <w:bookmarkEnd w:id="70"/>
      <w:r w:rsidR="002D0B21" w:rsidRPr="002D0B21">
        <w:t xml:space="preserve"> </w:t>
      </w:r>
    </w:p>
    <w:p w14:paraId="40CF9C58" w14:textId="77777777" w:rsidR="00E744F5" w:rsidRDefault="00E744F5">
      <w:pPr>
        <w:spacing w:after="0"/>
        <w:jc w:val="left"/>
        <w:rPr>
          <w:b/>
          <w:snapToGrid w:val="0"/>
          <w:color w:val="000000"/>
          <w:sz w:val="18"/>
          <w:szCs w:val="1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B1B19" w14:paraId="41674B2A" w14:textId="77777777" w:rsidTr="00D04716">
        <w:tc>
          <w:tcPr>
            <w:tcW w:w="4675" w:type="dxa"/>
          </w:tcPr>
          <w:p w14:paraId="3948242C" w14:textId="1A93C56E" w:rsidR="00AB1B19" w:rsidRDefault="00AB1B19" w:rsidP="00E36188">
            <w:r>
              <w:rPr>
                <w:noProof/>
              </w:rPr>
              <w:drawing>
                <wp:inline distT="0" distB="0" distL="0" distR="0" wp14:anchorId="652A49B0" wp14:editId="76C07CBE">
                  <wp:extent cx="2880360" cy="14447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11851BBE" w14:textId="37CB620A" w:rsidR="00AB1B19" w:rsidRDefault="00AB1B19" w:rsidP="008C720F">
            <w:pPr>
              <w:pStyle w:val="FigureCaption"/>
            </w:pPr>
            <w:bookmarkStart w:id="71" w:name="_Toc492906164"/>
            <w:r>
              <w:t xml:space="preserve">Figure 5.1-3 River Model DO </w:t>
            </w:r>
            <w:r w:rsidR="008C720F">
              <w:t>c</w:t>
            </w:r>
            <w:r>
              <w:t xml:space="preserve">alibration </w:t>
            </w:r>
            <w:r w:rsidR="008C720F">
              <w:t>p</w:t>
            </w:r>
            <w:r>
              <w:t>lot at PRM 29.9</w:t>
            </w:r>
            <w:r w:rsidR="005C745A">
              <w:t>.</w:t>
            </w:r>
            <w:bookmarkEnd w:id="71"/>
          </w:p>
        </w:tc>
        <w:tc>
          <w:tcPr>
            <w:tcW w:w="4675" w:type="dxa"/>
            <w:shd w:val="clear" w:color="auto" w:fill="auto"/>
          </w:tcPr>
          <w:p w14:paraId="52B5DD25" w14:textId="0F2ED656" w:rsidR="00AB1B19" w:rsidRDefault="00AB1B19" w:rsidP="00E36188">
            <w:r>
              <w:rPr>
                <w:noProof/>
              </w:rPr>
              <w:drawing>
                <wp:inline distT="0" distB="0" distL="0" distR="0" wp14:anchorId="4455EAB7" wp14:editId="517E8BAB">
                  <wp:extent cx="2880360" cy="14447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3A85FDD3" w14:textId="20F7805B" w:rsidR="00AB1B19" w:rsidRDefault="00AB1B19" w:rsidP="008C720F">
            <w:pPr>
              <w:pStyle w:val="FigureCaption"/>
            </w:pPr>
            <w:bookmarkStart w:id="72" w:name="_Toc492906165"/>
            <w:r>
              <w:t xml:space="preserve">Figure 5.1-4 River Model DO </w:t>
            </w:r>
            <w:r w:rsidR="008C720F">
              <w:t>c</w:t>
            </w:r>
            <w:r>
              <w:t xml:space="preserve">alibration </w:t>
            </w:r>
            <w:r w:rsidR="008C720F">
              <w:t>p</w:t>
            </w:r>
            <w:r>
              <w:t>lot at PRM 33.6</w:t>
            </w:r>
            <w:r w:rsidR="005C745A">
              <w:t>.</w:t>
            </w:r>
            <w:bookmarkEnd w:id="72"/>
          </w:p>
        </w:tc>
      </w:tr>
      <w:tr w:rsidR="00AB1B19" w14:paraId="4D6136A3" w14:textId="77777777" w:rsidTr="00D04716">
        <w:tc>
          <w:tcPr>
            <w:tcW w:w="4675" w:type="dxa"/>
          </w:tcPr>
          <w:p w14:paraId="2519BA2A" w14:textId="48366F4E" w:rsidR="00AB1B19" w:rsidRDefault="00AB1B19" w:rsidP="00E36188">
            <w:pPr>
              <w:rPr>
                <w:noProof/>
              </w:rPr>
            </w:pPr>
            <w:r>
              <w:rPr>
                <w:noProof/>
              </w:rPr>
              <w:drawing>
                <wp:inline distT="0" distB="0" distL="0" distR="0" wp14:anchorId="29BDFD28" wp14:editId="4E776BE1">
                  <wp:extent cx="2880360" cy="1444752"/>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32BB56FC" w14:textId="2031211A" w:rsidR="00AB1B19" w:rsidRDefault="00AB1B19" w:rsidP="008C720F">
            <w:pPr>
              <w:pStyle w:val="FigureCaption"/>
            </w:pPr>
            <w:bookmarkStart w:id="73" w:name="_Toc492906166"/>
            <w:r>
              <w:rPr>
                <w:noProof/>
              </w:rPr>
              <w:t xml:space="preserve">Figure 5.1-5 River Model DO </w:t>
            </w:r>
            <w:r w:rsidR="008C720F">
              <w:rPr>
                <w:noProof/>
              </w:rPr>
              <w:t>c</w:t>
            </w:r>
            <w:r>
              <w:rPr>
                <w:noProof/>
              </w:rPr>
              <w:t xml:space="preserve">alibration </w:t>
            </w:r>
            <w:r w:rsidR="008C720F">
              <w:rPr>
                <w:noProof/>
              </w:rPr>
              <w:t>p</w:t>
            </w:r>
            <w:r>
              <w:rPr>
                <w:noProof/>
              </w:rPr>
              <w:t>lot at PRM 59.9</w:t>
            </w:r>
            <w:r w:rsidR="005C745A">
              <w:rPr>
                <w:noProof/>
              </w:rPr>
              <w:t>.</w:t>
            </w:r>
            <w:bookmarkEnd w:id="73"/>
          </w:p>
        </w:tc>
        <w:tc>
          <w:tcPr>
            <w:tcW w:w="4675" w:type="dxa"/>
          </w:tcPr>
          <w:p w14:paraId="50DC4BD7" w14:textId="680AFFF5" w:rsidR="00AB1B19" w:rsidRDefault="00AB1B19" w:rsidP="00E36188">
            <w:r>
              <w:rPr>
                <w:noProof/>
              </w:rPr>
              <w:drawing>
                <wp:inline distT="0" distB="0" distL="0" distR="0" wp14:anchorId="3F7AB073" wp14:editId="09703D13">
                  <wp:extent cx="2880360" cy="1444752"/>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5804DB62" w14:textId="14AA5954" w:rsidR="00AB1B19" w:rsidRDefault="00AB1B19" w:rsidP="008C720F">
            <w:pPr>
              <w:pStyle w:val="FigureCaption"/>
            </w:pPr>
            <w:bookmarkStart w:id="74" w:name="_Toc492906167"/>
            <w:r>
              <w:t xml:space="preserve">Figure 5.1-6 River Model DO </w:t>
            </w:r>
            <w:r w:rsidR="008C720F">
              <w:t>c</w:t>
            </w:r>
            <w:r>
              <w:t xml:space="preserve">alibration </w:t>
            </w:r>
            <w:r w:rsidR="008C720F">
              <w:t>p</w:t>
            </w:r>
            <w:r>
              <w:t>lot at PRM 87.8</w:t>
            </w:r>
            <w:r w:rsidR="005C745A">
              <w:t>.</w:t>
            </w:r>
            <w:bookmarkEnd w:id="74"/>
          </w:p>
        </w:tc>
      </w:tr>
      <w:tr w:rsidR="00AB1B19" w14:paraId="56703F85" w14:textId="77777777" w:rsidTr="00D04716">
        <w:tc>
          <w:tcPr>
            <w:tcW w:w="4675" w:type="dxa"/>
          </w:tcPr>
          <w:p w14:paraId="3A4EA8AE" w14:textId="1D3CE39E" w:rsidR="00AB1B19" w:rsidRDefault="00AB1B19" w:rsidP="00E36188">
            <w:r>
              <w:rPr>
                <w:noProof/>
              </w:rPr>
              <w:drawing>
                <wp:inline distT="0" distB="0" distL="0" distR="0" wp14:anchorId="6EC960CF" wp14:editId="01CE12FD">
                  <wp:extent cx="2880360" cy="144475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2579E49B" w14:textId="45D8FC74" w:rsidR="00AB1B19" w:rsidRDefault="00AB1B19" w:rsidP="008C720F">
            <w:pPr>
              <w:pStyle w:val="FigureCaption"/>
            </w:pPr>
            <w:bookmarkStart w:id="75" w:name="_Toc492906168"/>
            <w:r>
              <w:t xml:space="preserve">Figure 5.1-7 River Model DO </w:t>
            </w:r>
            <w:r w:rsidR="008C720F">
              <w:t>c</w:t>
            </w:r>
            <w:r>
              <w:t xml:space="preserve">alibration </w:t>
            </w:r>
            <w:r w:rsidR="008C720F">
              <w:t>p</w:t>
            </w:r>
            <w:r>
              <w:t>lot at PRM 107</w:t>
            </w:r>
            <w:r w:rsidR="005C745A">
              <w:t>.</w:t>
            </w:r>
            <w:bookmarkEnd w:id="75"/>
          </w:p>
        </w:tc>
        <w:tc>
          <w:tcPr>
            <w:tcW w:w="4675" w:type="dxa"/>
          </w:tcPr>
          <w:p w14:paraId="669C4B80" w14:textId="3C1EA5D8" w:rsidR="00AB1B19" w:rsidRDefault="00AB1B19" w:rsidP="00E36188">
            <w:r>
              <w:rPr>
                <w:noProof/>
              </w:rPr>
              <w:drawing>
                <wp:inline distT="0" distB="0" distL="0" distR="0" wp14:anchorId="25216B4F" wp14:editId="5A2A2F88">
                  <wp:extent cx="2880360" cy="1444752"/>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360" cy="1444752"/>
                          </a:xfrm>
                          <a:prstGeom prst="rect">
                            <a:avLst/>
                          </a:prstGeom>
                          <a:noFill/>
                        </pic:spPr>
                      </pic:pic>
                    </a:graphicData>
                  </a:graphic>
                </wp:inline>
              </w:drawing>
            </w:r>
          </w:p>
          <w:p w14:paraId="5043DC88" w14:textId="56A07270" w:rsidR="00AB1B19" w:rsidRDefault="00AB1B19" w:rsidP="008C720F">
            <w:pPr>
              <w:pStyle w:val="FigureCaption"/>
            </w:pPr>
            <w:bookmarkStart w:id="76" w:name="_Toc492906169"/>
            <w:r>
              <w:t xml:space="preserve">Figure 5.1-8 River Model DO </w:t>
            </w:r>
            <w:r w:rsidR="008C720F">
              <w:t>c</w:t>
            </w:r>
            <w:r>
              <w:t xml:space="preserve">alibration </w:t>
            </w:r>
            <w:r w:rsidR="008C720F">
              <w:t>p</w:t>
            </w:r>
            <w:r>
              <w:t>lot at PRM 124.2</w:t>
            </w:r>
            <w:r w:rsidR="005C745A">
              <w:t>.</w:t>
            </w:r>
            <w:bookmarkEnd w:id="76"/>
          </w:p>
        </w:tc>
      </w:tr>
    </w:tbl>
    <w:p w14:paraId="0BF0F8FB" w14:textId="723EBEB0" w:rsidR="00AB1B19" w:rsidRDefault="00AB1B19">
      <w:pPr>
        <w:spacing w:after="0"/>
        <w:jc w:val="left"/>
        <w:rPr>
          <w:b/>
          <w:snapToGrid w:val="0"/>
          <w:color w:val="000000"/>
          <w:sz w:val="18"/>
          <w:szCs w:val="1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B1B19" w14:paraId="6455A35D" w14:textId="77777777" w:rsidTr="00D04716">
        <w:tc>
          <w:tcPr>
            <w:tcW w:w="4675" w:type="dxa"/>
          </w:tcPr>
          <w:p w14:paraId="3AF8384E" w14:textId="0170557E" w:rsidR="00AB1B19" w:rsidRDefault="00AB1B19" w:rsidP="00E36188">
            <w:r>
              <w:rPr>
                <w:noProof/>
              </w:rPr>
              <w:drawing>
                <wp:inline distT="0" distB="0" distL="0" distR="0" wp14:anchorId="6E0EC602" wp14:editId="3AD6DCD1">
                  <wp:extent cx="2862072" cy="14356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5A280558" w14:textId="3D594ED1" w:rsidR="00AB1B19" w:rsidRDefault="00AB1B19" w:rsidP="008C720F">
            <w:pPr>
              <w:pStyle w:val="FigureCaption"/>
            </w:pPr>
            <w:bookmarkStart w:id="77" w:name="_Toc492906170"/>
            <w:r>
              <w:t xml:space="preserve">Figure 5.1-9 River Model DO </w:t>
            </w:r>
            <w:r w:rsidR="008C720F">
              <w:t>c</w:t>
            </w:r>
            <w:r>
              <w:t xml:space="preserve">alibration </w:t>
            </w:r>
            <w:r w:rsidR="008C720F">
              <w:t>p</w:t>
            </w:r>
            <w:r>
              <w:t>lot at PRM 142.3</w:t>
            </w:r>
            <w:r w:rsidR="005C745A">
              <w:t>.</w:t>
            </w:r>
            <w:bookmarkEnd w:id="77"/>
          </w:p>
        </w:tc>
        <w:tc>
          <w:tcPr>
            <w:tcW w:w="4675" w:type="dxa"/>
          </w:tcPr>
          <w:p w14:paraId="736115D8" w14:textId="56D4B261" w:rsidR="00AB1B19" w:rsidRDefault="00AB1B19" w:rsidP="00E36188">
            <w:r>
              <w:rPr>
                <w:noProof/>
              </w:rPr>
              <w:drawing>
                <wp:inline distT="0" distB="0" distL="0" distR="0" wp14:anchorId="22D217F2" wp14:editId="5FE2063B">
                  <wp:extent cx="2862072" cy="14356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4C61F089" w14:textId="0550D8F5" w:rsidR="00AB1B19" w:rsidRDefault="00AB1B19" w:rsidP="008C720F">
            <w:pPr>
              <w:pStyle w:val="FigureCaption"/>
            </w:pPr>
            <w:bookmarkStart w:id="78" w:name="_Toc492906171"/>
            <w:r>
              <w:t xml:space="preserve">Figure 5.1-10 River Model DO </w:t>
            </w:r>
            <w:r w:rsidR="008C720F">
              <w:t>c</w:t>
            </w:r>
            <w:r>
              <w:t xml:space="preserve">alibration </w:t>
            </w:r>
            <w:r w:rsidR="008C720F">
              <w:t>p</w:t>
            </w:r>
            <w:r>
              <w:t>lot at PRM 152.7</w:t>
            </w:r>
            <w:r w:rsidR="005C745A">
              <w:t>.</w:t>
            </w:r>
            <w:bookmarkEnd w:id="78"/>
          </w:p>
        </w:tc>
      </w:tr>
      <w:tr w:rsidR="00AB1B19" w14:paraId="06D533B5" w14:textId="77777777" w:rsidTr="00D04716">
        <w:tc>
          <w:tcPr>
            <w:tcW w:w="4675" w:type="dxa"/>
          </w:tcPr>
          <w:p w14:paraId="0F9D9D2A" w14:textId="2F08288F" w:rsidR="00AB1B19" w:rsidRDefault="00AB1B19" w:rsidP="00E36188">
            <w:r>
              <w:rPr>
                <w:noProof/>
              </w:rPr>
              <w:drawing>
                <wp:inline distT="0" distB="0" distL="0" distR="0" wp14:anchorId="03B4BCC2" wp14:editId="7D15EA22">
                  <wp:extent cx="2862072" cy="143560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446920B2" w14:textId="1D96CB9B" w:rsidR="00AB1B19" w:rsidRDefault="00AB1B19" w:rsidP="008C720F">
            <w:pPr>
              <w:pStyle w:val="FigureCaption"/>
            </w:pPr>
            <w:bookmarkStart w:id="79" w:name="_Toc492906172"/>
            <w:r>
              <w:t xml:space="preserve">Figure 5.1-11 River Model DO </w:t>
            </w:r>
            <w:r w:rsidR="008C720F">
              <w:t>c</w:t>
            </w:r>
            <w:r>
              <w:t xml:space="preserve">alibration </w:t>
            </w:r>
            <w:r w:rsidR="008C720F">
              <w:t>p</w:t>
            </w:r>
            <w:r>
              <w:t>lot at PRM 174</w:t>
            </w:r>
            <w:r w:rsidR="005C745A">
              <w:t>.</w:t>
            </w:r>
            <w:bookmarkEnd w:id="79"/>
          </w:p>
        </w:tc>
        <w:tc>
          <w:tcPr>
            <w:tcW w:w="4675" w:type="dxa"/>
          </w:tcPr>
          <w:p w14:paraId="1AEB20A0" w14:textId="75C4C38E" w:rsidR="00AB1B19" w:rsidRDefault="00AB1B19" w:rsidP="00E36188">
            <w:r>
              <w:rPr>
                <w:noProof/>
              </w:rPr>
              <w:drawing>
                <wp:inline distT="0" distB="0" distL="0" distR="0" wp14:anchorId="028EDC8D" wp14:editId="4CC41F59">
                  <wp:extent cx="2862072" cy="143560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10181473" w14:textId="4D064B07" w:rsidR="00AB1B19" w:rsidRDefault="00AB1B19" w:rsidP="008C720F">
            <w:pPr>
              <w:pStyle w:val="FigureCaption"/>
            </w:pPr>
            <w:bookmarkStart w:id="80" w:name="_Toc492906173"/>
            <w:r>
              <w:t xml:space="preserve">Figure 5.1-12 River Model </w:t>
            </w:r>
            <w:r w:rsidR="008C720F">
              <w:t>s</w:t>
            </w:r>
            <w:r>
              <w:t xml:space="preserve">ediment </w:t>
            </w:r>
            <w:r w:rsidR="008C720F">
              <w:t>c</w:t>
            </w:r>
            <w:r>
              <w:t xml:space="preserve">alibration </w:t>
            </w:r>
            <w:r w:rsidR="008C720F">
              <w:t>p</w:t>
            </w:r>
            <w:r>
              <w:t>lot at PRM 29.9</w:t>
            </w:r>
            <w:r w:rsidR="005C745A">
              <w:t>.</w:t>
            </w:r>
            <w:bookmarkEnd w:id="80"/>
          </w:p>
        </w:tc>
      </w:tr>
      <w:tr w:rsidR="00AB1B19" w14:paraId="66BEE516" w14:textId="77777777" w:rsidTr="00D04716">
        <w:tc>
          <w:tcPr>
            <w:tcW w:w="4675" w:type="dxa"/>
          </w:tcPr>
          <w:p w14:paraId="6C8AA2E7" w14:textId="08577489" w:rsidR="00AB1B19" w:rsidRDefault="00AB1B19" w:rsidP="00E36188">
            <w:r>
              <w:rPr>
                <w:noProof/>
              </w:rPr>
              <w:drawing>
                <wp:inline distT="0" distB="0" distL="0" distR="0" wp14:anchorId="7AAA2D02" wp14:editId="1AF3830F">
                  <wp:extent cx="2862072" cy="143560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C2D5582" w14:textId="26D5CACD" w:rsidR="00AB1B19" w:rsidRDefault="00AB1B19" w:rsidP="008C720F">
            <w:pPr>
              <w:pStyle w:val="FigureCaption"/>
            </w:pPr>
            <w:bookmarkStart w:id="81" w:name="_Toc492906174"/>
            <w:r>
              <w:t xml:space="preserve">Figure 5.1-13 River Model </w:t>
            </w:r>
            <w:r w:rsidR="008C720F">
              <w:t>s</w:t>
            </w:r>
            <w:r>
              <w:t xml:space="preserve">ediment </w:t>
            </w:r>
            <w:r w:rsidR="008C720F">
              <w:t>c</w:t>
            </w:r>
            <w:r>
              <w:t xml:space="preserve">alibration </w:t>
            </w:r>
            <w:r w:rsidR="008C720F">
              <w:t>p</w:t>
            </w:r>
            <w:r>
              <w:t>lot at PRM 32.5</w:t>
            </w:r>
            <w:r w:rsidR="005C745A">
              <w:t>.</w:t>
            </w:r>
            <w:bookmarkEnd w:id="81"/>
          </w:p>
        </w:tc>
        <w:tc>
          <w:tcPr>
            <w:tcW w:w="4675" w:type="dxa"/>
          </w:tcPr>
          <w:p w14:paraId="64699909" w14:textId="755653E7" w:rsidR="00AB1B19" w:rsidRDefault="00AB1B19" w:rsidP="00E36188">
            <w:r>
              <w:rPr>
                <w:noProof/>
              </w:rPr>
              <w:drawing>
                <wp:inline distT="0" distB="0" distL="0" distR="0" wp14:anchorId="7F1F868A" wp14:editId="0AF7953E">
                  <wp:extent cx="2862072" cy="14356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2364341" w14:textId="34CF3B6A" w:rsidR="00AB1B19" w:rsidRDefault="00AB1B19" w:rsidP="008C720F">
            <w:pPr>
              <w:pStyle w:val="FigureCaption"/>
            </w:pPr>
            <w:bookmarkStart w:id="82" w:name="_Toc492906175"/>
            <w:r>
              <w:t xml:space="preserve">Figure 5.1-14 River Model </w:t>
            </w:r>
            <w:r w:rsidR="008C720F">
              <w:t>s</w:t>
            </w:r>
            <w:r>
              <w:t xml:space="preserve">ediment </w:t>
            </w:r>
            <w:r w:rsidR="008C720F">
              <w:t>c</w:t>
            </w:r>
            <w:r>
              <w:t xml:space="preserve">alibration </w:t>
            </w:r>
            <w:r w:rsidR="008C720F">
              <w:t>p</w:t>
            </w:r>
            <w:r>
              <w:t>lot at PRM 33.6</w:t>
            </w:r>
            <w:r w:rsidR="005C745A">
              <w:t>.</w:t>
            </w:r>
            <w:bookmarkEnd w:id="82"/>
          </w:p>
        </w:tc>
      </w:tr>
    </w:tbl>
    <w:p w14:paraId="6C266C95" w14:textId="77777777" w:rsidR="001F22DF" w:rsidRDefault="001F22DF" w:rsidP="00F42B57">
      <w:pPr>
        <w:pStyle w:val="FigureCaption"/>
      </w:pPr>
    </w:p>
    <w:p w14:paraId="24BFC3D1" w14:textId="77777777" w:rsidR="001F22DF" w:rsidRDefault="001F22DF" w:rsidP="00F42B57">
      <w:pPr>
        <w:pStyle w:val="FigureCaption"/>
      </w:pPr>
    </w:p>
    <w:p w14:paraId="6725A994" w14:textId="77777777" w:rsidR="001F22DF" w:rsidRDefault="001F22DF">
      <w:pPr>
        <w:spacing w:after="0"/>
        <w:jc w:val="left"/>
        <w:rPr>
          <w:b/>
          <w:snapToGrid w:val="0"/>
          <w:color w:val="000000"/>
          <w:sz w:val="18"/>
          <w:szCs w:val="18"/>
        </w:rPr>
      </w:pPr>
      <w:r>
        <w:br w:type="page"/>
      </w:r>
    </w:p>
    <w:p w14:paraId="23F025F4" w14:textId="77777777" w:rsidR="001F22DF" w:rsidRDefault="001F22DF" w:rsidP="00F42B57">
      <w:pPr>
        <w:pStyle w:val="Figure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B1B19" w14:paraId="76541618" w14:textId="77777777" w:rsidTr="00D04716">
        <w:tc>
          <w:tcPr>
            <w:tcW w:w="4675" w:type="dxa"/>
          </w:tcPr>
          <w:p w14:paraId="055876E4" w14:textId="2BF69F93" w:rsidR="00AB1B19" w:rsidRDefault="00AB1B19" w:rsidP="00E36188">
            <w:r>
              <w:rPr>
                <w:noProof/>
              </w:rPr>
              <w:drawing>
                <wp:inline distT="0" distB="0" distL="0" distR="0" wp14:anchorId="79F6A167" wp14:editId="5725273D">
                  <wp:extent cx="2862072" cy="14356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19930C2E" w14:textId="557066FC" w:rsidR="00AB1B19" w:rsidRDefault="00AB1B19" w:rsidP="008C720F">
            <w:pPr>
              <w:pStyle w:val="FigureCaption"/>
            </w:pPr>
            <w:bookmarkStart w:id="83" w:name="_Toc492906176"/>
            <w:r>
              <w:t xml:space="preserve">Figure 5.1-15 River Model </w:t>
            </w:r>
            <w:r w:rsidR="008C720F">
              <w:t>s</w:t>
            </w:r>
            <w:r>
              <w:t xml:space="preserve">ediment </w:t>
            </w:r>
            <w:r w:rsidR="008C720F">
              <w:t>c</w:t>
            </w:r>
            <w:r>
              <w:t xml:space="preserve">alibration </w:t>
            </w:r>
            <w:r w:rsidR="008C720F">
              <w:t>p</w:t>
            </w:r>
            <w:r>
              <w:t>lot at PRM 45.1</w:t>
            </w:r>
            <w:r w:rsidR="005C745A">
              <w:t>.</w:t>
            </w:r>
            <w:bookmarkEnd w:id="83"/>
          </w:p>
        </w:tc>
        <w:tc>
          <w:tcPr>
            <w:tcW w:w="4675" w:type="dxa"/>
          </w:tcPr>
          <w:p w14:paraId="175E4CF7" w14:textId="06D62E25" w:rsidR="00AB1B19" w:rsidRDefault="00AB1B19" w:rsidP="00E36188">
            <w:r>
              <w:rPr>
                <w:noProof/>
              </w:rPr>
              <w:drawing>
                <wp:inline distT="0" distB="0" distL="0" distR="0" wp14:anchorId="0A231688" wp14:editId="475F4672">
                  <wp:extent cx="2862072" cy="14356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9471096" w14:textId="5D118887" w:rsidR="00AB1B19" w:rsidRDefault="00AB1B19" w:rsidP="008C720F">
            <w:pPr>
              <w:pStyle w:val="FigureCaption"/>
            </w:pPr>
            <w:bookmarkStart w:id="84" w:name="_Toc492906177"/>
            <w:r>
              <w:t xml:space="preserve">Figure 5.1-16 River Model </w:t>
            </w:r>
            <w:r w:rsidR="008C720F">
              <w:t>s</w:t>
            </w:r>
            <w:r>
              <w:t xml:space="preserve">ediment </w:t>
            </w:r>
            <w:r w:rsidR="008C720F">
              <w:t>c</w:t>
            </w:r>
            <w:r>
              <w:t xml:space="preserve">alibration </w:t>
            </w:r>
            <w:r w:rsidR="008C720F">
              <w:t>p</w:t>
            </w:r>
            <w:r>
              <w:t>lot at PRM 59.9</w:t>
            </w:r>
            <w:r w:rsidR="005C745A">
              <w:t>.</w:t>
            </w:r>
            <w:bookmarkEnd w:id="84"/>
          </w:p>
        </w:tc>
      </w:tr>
      <w:tr w:rsidR="00AB1B19" w14:paraId="5D9FD2BC" w14:textId="77777777" w:rsidTr="00D04716">
        <w:tc>
          <w:tcPr>
            <w:tcW w:w="4675" w:type="dxa"/>
          </w:tcPr>
          <w:p w14:paraId="6ADF1DB3" w14:textId="37467D31" w:rsidR="00AB1B19" w:rsidRDefault="00AB1B19" w:rsidP="00E36188">
            <w:r w:rsidRPr="0006253B">
              <w:rPr>
                <w:noProof/>
              </w:rPr>
              <w:drawing>
                <wp:inline distT="0" distB="0" distL="0" distR="0" wp14:anchorId="266A95B3" wp14:editId="2D1E63D9">
                  <wp:extent cx="2862072" cy="14356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12E07B20" w14:textId="1383076C" w:rsidR="00AB1B19" w:rsidRDefault="00AB1B19" w:rsidP="008C720F">
            <w:pPr>
              <w:pStyle w:val="FigureCaption"/>
            </w:pPr>
            <w:bookmarkStart w:id="85" w:name="_Toc492906178"/>
            <w:r>
              <w:t xml:space="preserve">Figure 5.1-17 River Model </w:t>
            </w:r>
            <w:r w:rsidR="008C720F">
              <w:t>s</w:t>
            </w:r>
            <w:r>
              <w:t xml:space="preserve">ediment </w:t>
            </w:r>
            <w:r w:rsidR="008C720F">
              <w:t>c</w:t>
            </w:r>
            <w:r>
              <w:t xml:space="preserve">alibration </w:t>
            </w:r>
            <w:r w:rsidR="008C720F">
              <w:t>p</w:t>
            </w:r>
            <w:r>
              <w:t>lot at PRM 87.8</w:t>
            </w:r>
            <w:r w:rsidR="005C745A">
              <w:t>.</w:t>
            </w:r>
            <w:bookmarkEnd w:id="85"/>
          </w:p>
        </w:tc>
        <w:tc>
          <w:tcPr>
            <w:tcW w:w="4675" w:type="dxa"/>
          </w:tcPr>
          <w:p w14:paraId="1CF8B317" w14:textId="5A77B658" w:rsidR="00AB1B19" w:rsidRDefault="00AB1B19" w:rsidP="00E36188">
            <w:r>
              <w:rPr>
                <w:noProof/>
              </w:rPr>
              <w:drawing>
                <wp:inline distT="0" distB="0" distL="0" distR="0" wp14:anchorId="4282C48B" wp14:editId="01E94CE9">
                  <wp:extent cx="2862072" cy="14356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48E03D63" w14:textId="36AA125B" w:rsidR="00AB1B19" w:rsidRDefault="00AB1B19" w:rsidP="008C720F">
            <w:pPr>
              <w:pStyle w:val="FigureCaption"/>
            </w:pPr>
            <w:bookmarkStart w:id="86" w:name="_Toc492906179"/>
            <w:r>
              <w:t xml:space="preserve">Figure 5.1-18 River Model </w:t>
            </w:r>
            <w:r w:rsidR="008C720F">
              <w:t>s</w:t>
            </w:r>
            <w:r>
              <w:t xml:space="preserve">ediment </w:t>
            </w:r>
            <w:r w:rsidR="008C720F">
              <w:t>c</w:t>
            </w:r>
            <w:r>
              <w:t xml:space="preserve">alibration </w:t>
            </w:r>
            <w:r w:rsidR="008C720F">
              <w:t>p</w:t>
            </w:r>
            <w:r>
              <w:t>lot at PRM 102.8</w:t>
            </w:r>
            <w:r w:rsidR="005C745A">
              <w:t>.</w:t>
            </w:r>
            <w:bookmarkEnd w:id="86"/>
          </w:p>
        </w:tc>
      </w:tr>
      <w:tr w:rsidR="00AB1B19" w14:paraId="5A520733" w14:textId="77777777" w:rsidTr="00D04716">
        <w:tc>
          <w:tcPr>
            <w:tcW w:w="4675" w:type="dxa"/>
          </w:tcPr>
          <w:p w14:paraId="0F38470C" w14:textId="5EAE00C5" w:rsidR="00AB1B19" w:rsidRDefault="00AB1B19" w:rsidP="00E36188">
            <w:r>
              <w:rPr>
                <w:noProof/>
              </w:rPr>
              <w:drawing>
                <wp:inline distT="0" distB="0" distL="0" distR="0" wp14:anchorId="0F9DBD24" wp14:editId="6E382849">
                  <wp:extent cx="2862072" cy="143560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576452FB" w14:textId="6A0EAD02" w:rsidR="00AB1B19" w:rsidRDefault="00AB1B19" w:rsidP="008C720F">
            <w:pPr>
              <w:pStyle w:val="FigureCaption"/>
            </w:pPr>
            <w:bookmarkStart w:id="87" w:name="_Toc492906180"/>
            <w:r>
              <w:t xml:space="preserve">Figure 5.1-19 River Model </w:t>
            </w:r>
            <w:r w:rsidR="008C720F">
              <w:t>s</w:t>
            </w:r>
            <w:r>
              <w:t xml:space="preserve">ediment </w:t>
            </w:r>
            <w:r w:rsidR="008C720F">
              <w:t>c</w:t>
            </w:r>
            <w:r>
              <w:t xml:space="preserve">alibration </w:t>
            </w:r>
            <w:r w:rsidR="008C720F">
              <w:t>p</w:t>
            </w:r>
            <w:r>
              <w:t>lot at PRM 107</w:t>
            </w:r>
            <w:r w:rsidR="005C745A">
              <w:t>.</w:t>
            </w:r>
            <w:bookmarkEnd w:id="87"/>
          </w:p>
        </w:tc>
        <w:tc>
          <w:tcPr>
            <w:tcW w:w="4675" w:type="dxa"/>
          </w:tcPr>
          <w:p w14:paraId="43BD7EC6" w14:textId="708ECB74" w:rsidR="00AB1B19" w:rsidRDefault="00AB1B19" w:rsidP="00E36188">
            <w:r w:rsidRPr="00424739">
              <w:rPr>
                <w:noProof/>
              </w:rPr>
              <w:drawing>
                <wp:inline distT="0" distB="0" distL="0" distR="0" wp14:anchorId="5ECD0866" wp14:editId="7B6E67B6">
                  <wp:extent cx="2862072" cy="143560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ED05B79" w14:textId="3D690E47" w:rsidR="00AB1B19" w:rsidRDefault="00AB1B19" w:rsidP="008C720F">
            <w:pPr>
              <w:pStyle w:val="FigureCaption"/>
            </w:pPr>
            <w:bookmarkStart w:id="88" w:name="_Toc492906181"/>
            <w:r>
              <w:t xml:space="preserve">Figure 5.1-20 River Model </w:t>
            </w:r>
            <w:r w:rsidR="008C720F">
              <w:t>s</w:t>
            </w:r>
            <w:r>
              <w:t xml:space="preserve">ediment </w:t>
            </w:r>
            <w:r w:rsidR="008C720F">
              <w:t>c</w:t>
            </w:r>
            <w:r>
              <w:t xml:space="preserve">alibration </w:t>
            </w:r>
            <w:r w:rsidR="008C720F">
              <w:t>p</w:t>
            </w:r>
            <w:r>
              <w:t>lot at PRM 118.6</w:t>
            </w:r>
            <w:r w:rsidR="005C745A">
              <w:t>.</w:t>
            </w:r>
            <w:bookmarkEnd w:id="88"/>
          </w:p>
        </w:tc>
      </w:tr>
    </w:tbl>
    <w:p w14:paraId="2FEB123E" w14:textId="77777777" w:rsidR="001F22DF" w:rsidRDefault="001F22DF" w:rsidP="00F42B57">
      <w:pPr>
        <w:pStyle w:val="FigureCaption"/>
      </w:pPr>
    </w:p>
    <w:p w14:paraId="16531FBD" w14:textId="77777777" w:rsidR="001F22DF" w:rsidRDefault="001F22DF">
      <w:pPr>
        <w:spacing w:after="0"/>
        <w:jc w:val="left"/>
        <w:rPr>
          <w:b/>
          <w:snapToGrid w:val="0"/>
          <w:color w:val="000000"/>
          <w:sz w:val="18"/>
          <w:szCs w:val="1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1"/>
        <w:gridCol w:w="4669"/>
      </w:tblGrid>
      <w:tr w:rsidR="00AB1B19" w14:paraId="334960E3" w14:textId="77777777" w:rsidTr="00D04716">
        <w:tc>
          <w:tcPr>
            <w:tcW w:w="4675" w:type="dxa"/>
          </w:tcPr>
          <w:p w14:paraId="7E97B2B9" w14:textId="1CC4B374" w:rsidR="00AB1B19" w:rsidRDefault="00AB1B19" w:rsidP="00E36188">
            <w:r>
              <w:rPr>
                <w:noProof/>
              </w:rPr>
              <w:drawing>
                <wp:inline distT="0" distB="0" distL="0" distR="0" wp14:anchorId="346FB5A6" wp14:editId="558DB750">
                  <wp:extent cx="2862072" cy="14356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BA423D3" w14:textId="50760844" w:rsidR="00AB1B19" w:rsidRDefault="00AB1B19" w:rsidP="005C745A">
            <w:pPr>
              <w:pStyle w:val="FigureCaption"/>
            </w:pPr>
            <w:bookmarkStart w:id="89" w:name="_Toc492906182"/>
            <w:r>
              <w:t xml:space="preserve">Figure 5.1-21 River Model </w:t>
            </w:r>
            <w:r w:rsidR="005C745A">
              <w:t>s</w:t>
            </w:r>
            <w:r>
              <w:t xml:space="preserve">ediment </w:t>
            </w:r>
            <w:r w:rsidR="005C745A">
              <w:t>c</w:t>
            </w:r>
            <w:r>
              <w:t xml:space="preserve">alibration </w:t>
            </w:r>
            <w:r w:rsidR="005C745A">
              <w:t>p</w:t>
            </w:r>
            <w:r>
              <w:t>lot at PRM 124.2</w:t>
            </w:r>
            <w:r w:rsidR="005C745A">
              <w:t>.</w:t>
            </w:r>
            <w:bookmarkEnd w:id="89"/>
          </w:p>
        </w:tc>
        <w:tc>
          <w:tcPr>
            <w:tcW w:w="4675" w:type="dxa"/>
          </w:tcPr>
          <w:p w14:paraId="6D778425" w14:textId="0E8F6603" w:rsidR="00AB1B19" w:rsidRDefault="00AB1B19" w:rsidP="00E36188">
            <w:r>
              <w:rPr>
                <w:noProof/>
              </w:rPr>
              <w:drawing>
                <wp:inline distT="0" distB="0" distL="0" distR="0" wp14:anchorId="5ABDC67C" wp14:editId="38BE5E31">
                  <wp:extent cx="2862072" cy="14356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22FF32B7" w14:textId="0E0F69D5" w:rsidR="00AB1B19" w:rsidRDefault="00AB1B19" w:rsidP="005C745A">
            <w:pPr>
              <w:pStyle w:val="FigureCaption"/>
            </w:pPr>
            <w:bookmarkStart w:id="90" w:name="_Toc492906183"/>
            <w:r>
              <w:t xml:space="preserve">Figure 5.1-22 River Model </w:t>
            </w:r>
            <w:r w:rsidR="005C745A">
              <w:t>s</w:t>
            </w:r>
            <w:r>
              <w:t xml:space="preserve">ediment </w:t>
            </w:r>
            <w:r w:rsidR="005C745A">
              <w:t>c</w:t>
            </w:r>
            <w:r>
              <w:t xml:space="preserve">alibration </w:t>
            </w:r>
            <w:r w:rsidR="005C745A">
              <w:t>p</w:t>
            </w:r>
            <w:r>
              <w:t>lot at PRM 140.1</w:t>
            </w:r>
            <w:r w:rsidR="005C745A">
              <w:t>.</w:t>
            </w:r>
            <w:bookmarkEnd w:id="90"/>
          </w:p>
        </w:tc>
      </w:tr>
      <w:tr w:rsidR="00AB1B19" w14:paraId="7A89F36E" w14:textId="77777777" w:rsidTr="00D04716">
        <w:tc>
          <w:tcPr>
            <w:tcW w:w="4675" w:type="dxa"/>
          </w:tcPr>
          <w:p w14:paraId="104C8155" w14:textId="3EADCCF5" w:rsidR="00AB1B19" w:rsidRDefault="00AB1B19" w:rsidP="00E36188">
            <w:r>
              <w:rPr>
                <w:noProof/>
              </w:rPr>
              <w:drawing>
                <wp:inline distT="0" distB="0" distL="0" distR="0" wp14:anchorId="423A973A" wp14:editId="7A304761">
                  <wp:extent cx="2862072" cy="143560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2116A61B" w14:textId="0EFFD383" w:rsidR="00AB1B19" w:rsidRDefault="00AB1B19" w:rsidP="005C745A">
            <w:pPr>
              <w:pStyle w:val="FigureCaption"/>
            </w:pPr>
            <w:bookmarkStart w:id="91" w:name="_Toc492906184"/>
            <w:r>
              <w:t xml:space="preserve">Figure 5.1-23 River Model </w:t>
            </w:r>
            <w:r w:rsidR="005C745A">
              <w:t>s</w:t>
            </w:r>
            <w:r>
              <w:t xml:space="preserve">ediment </w:t>
            </w:r>
            <w:r w:rsidR="005C745A">
              <w:t>c</w:t>
            </w:r>
            <w:r>
              <w:t xml:space="preserve">alibration </w:t>
            </w:r>
            <w:r w:rsidR="005C745A">
              <w:t>p</w:t>
            </w:r>
            <w:r>
              <w:t>lot at PRM 142.2</w:t>
            </w:r>
            <w:r w:rsidR="005C745A">
              <w:t>.</w:t>
            </w:r>
            <w:bookmarkEnd w:id="91"/>
          </w:p>
        </w:tc>
        <w:tc>
          <w:tcPr>
            <w:tcW w:w="4675" w:type="dxa"/>
          </w:tcPr>
          <w:p w14:paraId="4C4F31EF" w14:textId="6A4AAEEE" w:rsidR="00A54895" w:rsidRDefault="00A54895" w:rsidP="00E36188">
            <w:r>
              <w:rPr>
                <w:noProof/>
              </w:rPr>
              <w:drawing>
                <wp:inline distT="0" distB="0" distL="0" distR="0" wp14:anchorId="30ADAB6B" wp14:editId="6CD220D9">
                  <wp:extent cx="2862072" cy="14310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2072" cy="1431036"/>
                          </a:xfrm>
                          <a:prstGeom prst="rect">
                            <a:avLst/>
                          </a:prstGeom>
                          <a:noFill/>
                        </pic:spPr>
                      </pic:pic>
                    </a:graphicData>
                  </a:graphic>
                </wp:inline>
              </w:drawing>
            </w:r>
          </w:p>
          <w:p w14:paraId="7CEF11C7" w14:textId="1F8B0BFC" w:rsidR="00A54895" w:rsidRDefault="00A54895" w:rsidP="005C745A">
            <w:pPr>
              <w:pStyle w:val="FigureCaption"/>
            </w:pPr>
            <w:bookmarkStart w:id="92" w:name="_Toc492906185"/>
            <w:r>
              <w:t xml:space="preserve">Figure 5.1-24 River Model </w:t>
            </w:r>
            <w:r w:rsidR="005C745A">
              <w:t>s</w:t>
            </w:r>
            <w:r>
              <w:t xml:space="preserve">ediment </w:t>
            </w:r>
            <w:r w:rsidR="005C745A">
              <w:t>c</w:t>
            </w:r>
            <w:r>
              <w:t xml:space="preserve">alibration </w:t>
            </w:r>
            <w:r w:rsidR="005C745A">
              <w:t>p</w:t>
            </w:r>
            <w:r>
              <w:t>lot at PRM 142.3</w:t>
            </w:r>
            <w:r w:rsidR="005C745A">
              <w:t>.</w:t>
            </w:r>
            <w:bookmarkEnd w:id="92"/>
          </w:p>
        </w:tc>
      </w:tr>
      <w:tr w:rsidR="00AB1B19" w14:paraId="5DB8B416" w14:textId="77777777" w:rsidTr="00D04716">
        <w:tc>
          <w:tcPr>
            <w:tcW w:w="4675" w:type="dxa"/>
          </w:tcPr>
          <w:p w14:paraId="4914C421" w14:textId="0B9A7834" w:rsidR="00A54895" w:rsidRDefault="00A54895" w:rsidP="00E36188">
            <w:r>
              <w:rPr>
                <w:noProof/>
              </w:rPr>
              <w:drawing>
                <wp:inline distT="0" distB="0" distL="0" distR="0" wp14:anchorId="0884C5A5" wp14:editId="42D88EA4">
                  <wp:extent cx="2871216" cy="1435608"/>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1216" cy="1435608"/>
                          </a:xfrm>
                          <a:prstGeom prst="rect">
                            <a:avLst/>
                          </a:prstGeom>
                          <a:noFill/>
                        </pic:spPr>
                      </pic:pic>
                    </a:graphicData>
                  </a:graphic>
                </wp:inline>
              </w:drawing>
            </w:r>
          </w:p>
          <w:p w14:paraId="194CB1C8" w14:textId="371A0CCC" w:rsidR="00AB1B19" w:rsidRDefault="00A54895" w:rsidP="005C745A">
            <w:pPr>
              <w:pStyle w:val="FigureCaption"/>
            </w:pPr>
            <w:bookmarkStart w:id="93" w:name="_Toc492906186"/>
            <w:r>
              <w:t xml:space="preserve">Figure 5.1-25 River Model </w:t>
            </w:r>
            <w:r w:rsidR="005C745A">
              <w:t>s</w:t>
            </w:r>
            <w:r>
              <w:t xml:space="preserve">ediment </w:t>
            </w:r>
            <w:r w:rsidR="005C745A">
              <w:t>c</w:t>
            </w:r>
            <w:r>
              <w:t xml:space="preserve">alibration </w:t>
            </w:r>
            <w:r w:rsidR="005C745A">
              <w:t>p</w:t>
            </w:r>
            <w:r>
              <w:t>lot at PRM 152.3</w:t>
            </w:r>
            <w:r w:rsidR="005C745A">
              <w:t>.</w:t>
            </w:r>
            <w:bookmarkEnd w:id="93"/>
          </w:p>
        </w:tc>
        <w:tc>
          <w:tcPr>
            <w:tcW w:w="4675" w:type="dxa"/>
          </w:tcPr>
          <w:p w14:paraId="4C1F63F1" w14:textId="63F35307" w:rsidR="00A54895" w:rsidRDefault="00A54895" w:rsidP="00E36188">
            <w:r>
              <w:rPr>
                <w:noProof/>
              </w:rPr>
              <w:drawing>
                <wp:inline distT="0" distB="0" distL="0" distR="0" wp14:anchorId="0DF7E7C1" wp14:editId="7A828EA2">
                  <wp:extent cx="2862072" cy="14356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2E4D1202" w14:textId="32F5E7DA" w:rsidR="00AB1B19" w:rsidRDefault="00A54895" w:rsidP="005C745A">
            <w:pPr>
              <w:pStyle w:val="FigureCaption"/>
            </w:pPr>
            <w:bookmarkStart w:id="94" w:name="_Toc492906187"/>
            <w:r>
              <w:t xml:space="preserve">Figure 5.1-26 River Model </w:t>
            </w:r>
            <w:r w:rsidR="005C745A">
              <w:t>s</w:t>
            </w:r>
            <w:r>
              <w:t xml:space="preserve">ediment </w:t>
            </w:r>
            <w:r w:rsidR="005C745A">
              <w:t>c</w:t>
            </w:r>
            <w:r>
              <w:t xml:space="preserve">alibration </w:t>
            </w:r>
            <w:r w:rsidR="005C745A">
              <w:t>p</w:t>
            </w:r>
            <w:r>
              <w:t>lot at PRM 152.7</w:t>
            </w:r>
            <w:r w:rsidR="005C745A">
              <w:t>.</w:t>
            </w:r>
            <w:bookmarkEnd w:id="94"/>
          </w:p>
        </w:tc>
      </w:tr>
    </w:tbl>
    <w:p w14:paraId="7367ACE7" w14:textId="77777777" w:rsidR="00AB1B19" w:rsidRDefault="00AB1B19" w:rsidP="00F42B57">
      <w:pPr>
        <w:pStyle w:val="FigureCaption"/>
      </w:pPr>
    </w:p>
    <w:p w14:paraId="74298CF3" w14:textId="7A1354E2" w:rsidR="00A54895" w:rsidRDefault="00A54895">
      <w:pPr>
        <w:spacing w:after="0"/>
        <w:jc w:val="left"/>
        <w:rPr>
          <w:b/>
          <w:snapToGrid w:val="0"/>
          <w:color w:val="000000"/>
          <w:sz w:val="18"/>
          <w:szCs w:val="18"/>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54895" w14:paraId="734CC6A4" w14:textId="77777777" w:rsidTr="00F42B57">
        <w:tc>
          <w:tcPr>
            <w:tcW w:w="4675" w:type="dxa"/>
          </w:tcPr>
          <w:p w14:paraId="5B8FCDD3" w14:textId="0D15D671" w:rsidR="00A54895" w:rsidRDefault="00A54895" w:rsidP="00E36188">
            <w:r>
              <w:rPr>
                <w:noProof/>
              </w:rPr>
              <w:drawing>
                <wp:inline distT="0" distB="0" distL="0" distR="0" wp14:anchorId="16D68F3F" wp14:editId="40423243">
                  <wp:extent cx="2862072" cy="14356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3E08AD6C" w14:textId="159A41B7" w:rsidR="00A54895" w:rsidRDefault="00A54895" w:rsidP="005C745A">
            <w:pPr>
              <w:pStyle w:val="FigureCaption"/>
              <w:pBdr>
                <w:top w:val="none" w:sz="0" w:space="0" w:color="auto"/>
                <w:left w:val="none" w:sz="0" w:space="0" w:color="auto"/>
                <w:bottom w:val="none" w:sz="0" w:space="0" w:color="auto"/>
                <w:right w:val="none" w:sz="0" w:space="0" w:color="auto"/>
              </w:pBdr>
            </w:pPr>
            <w:bookmarkStart w:id="95" w:name="_Toc492906188"/>
            <w:r>
              <w:t xml:space="preserve">Figure 5.1-27 River Model </w:t>
            </w:r>
            <w:r w:rsidR="005C745A">
              <w:t>s</w:t>
            </w:r>
            <w:r>
              <w:t xml:space="preserve">ediment </w:t>
            </w:r>
            <w:r w:rsidR="005C745A">
              <w:t>c</w:t>
            </w:r>
            <w:r>
              <w:t xml:space="preserve">alibration </w:t>
            </w:r>
            <w:r w:rsidR="005C745A">
              <w:t>p</w:t>
            </w:r>
            <w:r>
              <w:t>lot at PRM 174</w:t>
            </w:r>
            <w:r w:rsidR="005C745A">
              <w:t>.</w:t>
            </w:r>
            <w:bookmarkEnd w:id="95"/>
          </w:p>
        </w:tc>
        <w:tc>
          <w:tcPr>
            <w:tcW w:w="4675" w:type="dxa"/>
          </w:tcPr>
          <w:p w14:paraId="78539050" w14:textId="1B3D1685" w:rsidR="00A54895" w:rsidRDefault="00A54895" w:rsidP="00E36188">
            <w:r>
              <w:rPr>
                <w:noProof/>
              </w:rPr>
              <w:drawing>
                <wp:inline distT="0" distB="0" distL="0" distR="0" wp14:anchorId="40C7FC5A" wp14:editId="5328F125">
                  <wp:extent cx="2862072" cy="14356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2072" cy="1435608"/>
                          </a:xfrm>
                          <a:prstGeom prst="rect">
                            <a:avLst/>
                          </a:prstGeom>
                          <a:noFill/>
                        </pic:spPr>
                      </pic:pic>
                    </a:graphicData>
                  </a:graphic>
                </wp:inline>
              </w:drawing>
            </w:r>
          </w:p>
          <w:p w14:paraId="6DF1E0DF" w14:textId="313F43C1" w:rsidR="00A54895" w:rsidRDefault="00A54895" w:rsidP="005C745A">
            <w:pPr>
              <w:pStyle w:val="FigureCaption"/>
              <w:pBdr>
                <w:top w:val="none" w:sz="0" w:space="0" w:color="auto"/>
                <w:left w:val="none" w:sz="0" w:space="0" w:color="auto"/>
                <w:bottom w:val="none" w:sz="0" w:space="0" w:color="auto"/>
                <w:right w:val="none" w:sz="0" w:space="0" w:color="auto"/>
              </w:pBdr>
            </w:pPr>
            <w:bookmarkStart w:id="96" w:name="_Toc492906189"/>
            <w:r>
              <w:t xml:space="preserve">Figure 5.1-28 River Model </w:t>
            </w:r>
            <w:r w:rsidR="005C745A">
              <w:t>s</w:t>
            </w:r>
            <w:r>
              <w:t xml:space="preserve">ediment </w:t>
            </w:r>
            <w:r w:rsidR="005C745A">
              <w:t>c</w:t>
            </w:r>
            <w:r>
              <w:t xml:space="preserve">alibration </w:t>
            </w:r>
            <w:r w:rsidR="005C745A">
              <w:t>p</w:t>
            </w:r>
            <w:r>
              <w:t>lot at PRM 187.2</w:t>
            </w:r>
            <w:r w:rsidR="005C745A">
              <w:t>.</w:t>
            </w:r>
            <w:bookmarkEnd w:id="96"/>
          </w:p>
        </w:tc>
      </w:tr>
    </w:tbl>
    <w:p w14:paraId="176DFCD9" w14:textId="5592660E" w:rsidR="006109A7" w:rsidRDefault="006109A7" w:rsidP="00E36188">
      <w:r>
        <w:rPr>
          <w:noProof/>
        </w:rPr>
        <w:drawing>
          <wp:inline distT="0" distB="0" distL="0" distR="0" wp14:anchorId="517B6B7C" wp14:editId="06D75C93">
            <wp:extent cx="5943600" cy="6898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b="8262"/>
                    <a:stretch/>
                  </pic:blipFill>
                  <pic:spPr bwMode="auto">
                    <a:xfrm>
                      <a:off x="0" y="0"/>
                      <a:ext cx="5943600" cy="6898720"/>
                    </a:xfrm>
                    <a:prstGeom prst="rect">
                      <a:avLst/>
                    </a:prstGeom>
                    <a:noFill/>
                    <a:ln>
                      <a:noFill/>
                    </a:ln>
                    <a:extLst>
                      <a:ext uri="{53640926-AAD7-44D8-BBD7-CCE9431645EC}">
                        <a14:shadowObscured xmlns:a14="http://schemas.microsoft.com/office/drawing/2010/main"/>
                      </a:ext>
                    </a:extLst>
                  </pic:spPr>
                </pic:pic>
              </a:graphicData>
            </a:graphic>
          </wp:inline>
        </w:drawing>
      </w:r>
    </w:p>
    <w:p w14:paraId="7189E0A1" w14:textId="01F8206D" w:rsidR="006109A7" w:rsidRDefault="006109A7" w:rsidP="006109A7">
      <w:pPr>
        <w:pStyle w:val="FigureCaption"/>
      </w:pPr>
      <w:bookmarkStart w:id="97" w:name="_Toc492906190"/>
      <w:r>
        <w:t>Figure 5.</w:t>
      </w:r>
      <w:r w:rsidR="00593CE8">
        <w:t>4-1</w:t>
      </w:r>
      <w:r w:rsidRPr="00F70E0E">
        <w:t>.</w:t>
      </w:r>
      <w:r w:rsidR="003F7214">
        <w:t xml:space="preserve"> </w:t>
      </w:r>
      <w:r w:rsidRPr="00032264">
        <w:t xml:space="preserve">1974–1976 Simulation </w:t>
      </w:r>
      <w:r w:rsidR="00CA0817">
        <w:t>b</w:t>
      </w:r>
      <w:r w:rsidRPr="00032264">
        <w:t xml:space="preserve">oundary </w:t>
      </w:r>
      <w:r w:rsidR="00CA0817">
        <w:t>c</w:t>
      </w:r>
      <w:r w:rsidRPr="00032264">
        <w:t xml:space="preserve">onditions River Model </w:t>
      </w:r>
      <w:r w:rsidR="00CA0817">
        <w:t>t</w:t>
      </w:r>
      <w:r w:rsidRPr="00032264">
        <w:t xml:space="preserve">emperature </w:t>
      </w:r>
      <w:r w:rsidR="00CA0817">
        <w:t>r</w:t>
      </w:r>
      <w:r w:rsidRPr="00032264">
        <w:t>esults</w:t>
      </w:r>
      <w:r w:rsidRPr="00F70E0E">
        <w:t>.</w:t>
      </w:r>
      <w:bookmarkEnd w:id="97"/>
    </w:p>
    <w:p w14:paraId="379C5138" w14:textId="1DC7B1B3" w:rsidR="006109A7" w:rsidRDefault="006109A7">
      <w:pPr>
        <w:spacing w:after="0"/>
        <w:jc w:val="left"/>
      </w:pPr>
      <w:r>
        <w:br w:type="page"/>
      </w:r>
    </w:p>
    <w:p w14:paraId="10F8DB26" w14:textId="77777777" w:rsidR="006109A7" w:rsidRDefault="006109A7">
      <w:pPr>
        <w:spacing w:after="0"/>
        <w:jc w:val="left"/>
      </w:pPr>
    </w:p>
    <w:p w14:paraId="53E5CE6E" w14:textId="1B82D4F6" w:rsidR="006109A7" w:rsidRDefault="006109A7" w:rsidP="00E36188">
      <w:r>
        <w:rPr>
          <w:noProof/>
        </w:rPr>
        <w:drawing>
          <wp:inline distT="0" distB="0" distL="0" distR="0" wp14:anchorId="0CA80A1C" wp14:editId="25988F98">
            <wp:extent cx="5995867" cy="7148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2263" r="-2263" b="5760"/>
                    <a:stretch/>
                  </pic:blipFill>
                  <pic:spPr bwMode="auto">
                    <a:xfrm>
                      <a:off x="0" y="0"/>
                      <a:ext cx="6014998" cy="7171756"/>
                    </a:xfrm>
                    <a:prstGeom prst="rect">
                      <a:avLst/>
                    </a:prstGeom>
                    <a:noFill/>
                    <a:ln>
                      <a:noFill/>
                    </a:ln>
                    <a:extLst>
                      <a:ext uri="{53640926-AAD7-44D8-BBD7-CCE9431645EC}">
                        <a14:shadowObscured xmlns:a14="http://schemas.microsoft.com/office/drawing/2010/main"/>
                      </a:ext>
                    </a:extLst>
                  </pic:spPr>
                </pic:pic>
              </a:graphicData>
            </a:graphic>
          </wp:inline>
        </w:drawing>
      </w:r>
    </w:p>
    <w:p w14:paraId="322D3DC9" w14:textId="4D908C14" w:rsidR="006109A7" w:rsidRDefault="006109A7" w:rsidP="006109A7">
      <w:pPr>
        <w:pStyle w:val="FigureCaption"/>
      </w:pPr>
      <w:bookmarkStart w:id="98" w:name="_Toc492906191"/>
      <w:r>
        <w:t>Figure 5.</w:t>
      </w:r>
      <w:r w:rsidR="00593CE8">
        <w:t>4-2</w:t>
      </w:r>
      <w:r w:rsidRPr="00F70E0E">
        <w:t>.</w:t>
      </w:r>
      <w:r w:rsidR="003F7214">
        <w:t xml:space="preserve"> </w:t>
      </w:r>
      <w:r w:rsidRPr="00032264">
        <w:t xml:space="preserve">1976–1981 Simulation </w:t>
      </w:r>
      <w:r w:rsidR="00CA0817">
        <w:t>b</w:t>
      </w:r>
      <w:r w:rsidRPr="00032264">
        <w:t xml:space="preserve">oundary </w:t>
      </w:r>
      <w:r w:rsidR="00CA0817">
        <w:t>c</w:t>
      </w:r>
      <w:r w:rsidRPr="00032264">
        <w:t xml:space="preserve">onditions River Model </w:t>
      </w:r>
      <w:r w:rsidR="00CA0817">
        <w:t>t</w:t>
      </w:r>
      <w:r w:rsidRPr="00032264">
        <w:t xml:space="preserve">emperature </w:t>
      </w:r>
      <w:r w:rsidR="00CA0817">
        <w:t>r</w:t>
      </w:r>
      <w:r w:rsidRPr="00032264">
        <w:t>esults</w:t>
      </w:r>
      <w:r>
        <w:t>.</w:t>
      </w:r>
      <w:bookmarkEnd w:id="98"/>
    </w:p>
    <w:p w14:paraId="40CFE3AB" w14:textId="025DE0A1" w:rsidR="006109A7" w:rsidRDefault="006109A7">
      <w:pPr>
        <w:spacing w:after="0"/>
        <w:jc w:val="left"/>
        <w:rPr>
          <w:b/>
          <w:snapToGrid w:val="0"/>
          <w:color w:val="000000"/>
          <w:sz w:val="18"/>
          <w:szCs w:val="18"/>
        </w:rPr>
      </w:pPr>
    </w:p>
    <w:p w14:paraId="667F3B3B" w14:textId="77777777" w:rsidR="003C5F63" w:rsidRDefault="003C5F63">
      <w:pPr>
        <w:spacing w:after="0"/>
        <w:jc w:val="left"/>
        <w:rPr>
          <w:b/>
          <w:snapToGrid w:val="0"/>
          <w:color w:val="000000"/>
          <w:sz w:val="18"/>
          <w:szCs w:val="18"/>
        </w:rPr>
      </w:pPr>
    </w:p>
    <w:tbl>
      <w:tblPr>
        <w:tblStyle w:val="TableGrid"/>
        <w:tblW w:w="0" w:type="auto"/>
        <w:tblLook w:val="04A0" w:firstRow="1" w:lastRow="0" w:firstColumn="1" w:lastColumn="0" w:noHBand="0" w:noVBand="1"/>
      </w:tblPr>
      <w:tblGrid>
        <w:gridCol w:w="4738"/>
        <w:gridCol w:w="4612"/>
      </w:tblGrid>
      <w:tr w:rsidR="003C5F63" w14:paraId="04C833D6" w14:textId="77777777" w:rsidTr="009C5F3C">
        <w:tc>
          <w:tcPr>
            <w:tcW w:w="4852" w:type="dxa"/>
            <w:tcBorders>
              <w:top w:val="single" w:sz="4" w:space="0" w:color="auto"/>
              <w:left w:val="single" w:sz="4" w:space="0" w:color="auto"/>
              <w:bottom w:val="single" w:sz="4" w:space="0" w:color="auto"/>
              <w:right w:val="single" w:sz="4" w:space="0" w:color="auto"/>
            </w:tcBorders>
            <w:hideMark/>
          </w:tcPr>
          <w:p w14:paraId="019FDE7B" w14:textId="727257F0" w:rsidR="003C5F63" w:rsidRDefault="003C5F63" w:rsidP="00BC25FA">
            <w:r>
              <w:rPr>
                <w:noProof/>
              </w:rPr>
              <w:drawing>
                <wp:inline distT="0" distB="0" distL="0" distR="0" wp14:anchorId="1762D2E3" wp14:editId="45411785">
                  <wp:extent cx="2926080" cy="24034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2403475"/>
                          </a:xfrm>
                          <a:prstGeom prst="rect">
                            <a:avLst/>
                          </a:prstGeom>
                          <a:noFill/>
                          <a:ln>
                            <a:noFill/>
                          </a:ln>
                        </pic:spPr>
                      </pic:pic>
                    </a:graphicData>
                  </a:graphic>
                </wp:inline>
              </w:drawing>
            </w:r>
          </w:p>
        </w:tc>
        <w:tc>
          <w:tcPr>
            <w:tcW w:w="4724" w:type="dxa"/>
            <w:tcBorders>
              <w:top w:val="single" w:sz="4" w:space="0" w:color="auto"/>
              <w:left w:val="single" w:sz="4" w:space="0" w:color="auto"/>
              <w:bottom w:val="single" w:sz="4" w:space="0" w:color="auto"/>
              <w:right w:val="single" w:sz="4" w:space="0" w:color="auto"/>
            </w:tcBorders>
            <w:hideMark/>
          </w:tcPr>
          <w:p w14:paraId="6D26CE60" w14:textId="6252F45E" w:rsidR="003C5F63" w:rsidRDefault="003C5F63" w:rsidP="00BC25FA">
            <w:r>
              <w:rPr>
                <w:noProof/>
              </w:rPr>
              <w:drawing>
                <wp:inline distT="0" distB="0" distL="0" distR="0" wp14:anchorId="6D3026F9" wp14:editId="6B54209B">
                  <wp:extent cx="2886710" cy="240347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6710" cy="2403475"/>
                          </a:xfrm>
                          <a:prstGeom prst="rect">
                            <a:avLst/>
                          </a:prstGeom>
                          <a:noFill/>
                          <a:ln>
                            <a:noFill/>
                          </a:ln>
                        </pic:spPr>
                      </pic:pic>
                    </a:graphicData>
                  </a:graphic>
                </wp:inline>
              </w:drawing>
            </w:r>
          </w:p>
        </w:tc>
      </w:tr>
      <w:tr w:rsidR="003C5F63" w14:paraId="33EE27DA" w14:textId="77777777" w:rsidTr="009C5F3C">
        <w:tc>
          <w:tcPr>
            <w:tcW w:w="4852" w:type="dxa"/>
            <w:tcBorders>
              <w:top w:val="single" w:sz="4" w:space="0" w:color="auto"/>
              <w:left w:val="single" w:sz="4" w:space="0" w:color="auto"/>
              <w:bottom w:val="single" w:sz="4" w:space="0" w:color="auto"/>
              <w:right w:val="single" w:sz="4" w:space="0" w:color="auto"/>
            </w:tcBorders>
            <w:hideMark/>
          </w:tcPr>
          <w:p w14:paraId="0F795A9C" w14:textId="0276D456" w:rsidR="003C5F63" w:rsidRDefault="003C5F63" w:rsidP="00BC25FA">
            <w:r>
              <w:rPr>
                <w:noProof/>
              </w:rPr>
              <w:drawing>
                <wp:inline distT="0" distB="0" distL="0" distR="0" wp14:anchorId="1573C7C8" wp14:editId="15C405AC">
                  <wp:extent cx="2978150" cy="2468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8150" cy="2468880"/>
                          </a:xfrm>
                          <a:prstGeom prst="rect">
                            <a:avLst/>
                          </a:prstGeom>
                          <a:noFill/>
                          <a:ln>
                            <a:noFill/>
                          </a:ln>
                        </pic:spPr>
                      </pic:pic>
                    </a:graphicData>
                  </a:graphic>
                </wp:inline>
              </w:drawing>
            </w:r>
          </w:p>
        </w:tc>
        <w:tc>
          <w:tcPr>
            <w:tcW w:w="4724" w:type="dxa"/>
            <w:tcBorders>
              <w:top w:val="single" w:sz="4" w:space="0" w:color="auto"/>
              <w:left w:val="single" w:sz="4" w:space="0" w:color="auto"/>
              <w:bottom w:val="single" w:sz="4" w:space="0" w:color="auto"/>
              <w:right w:val="single" w:sz="4" w:space="0" w:color="auto"/>
            </w:tcBorders>
            <w:hideMark/>
          </w:tcPr>
          <w:p w14:paraId="3D95B92F" w14:textId="292A9DB9" w:rsidR="003C5F63" w:rsidRDefault="003C5F63" w:rsidP="00BC25FA">
            <w:r>
              <w:rPr>
                <w:noProof/>
              </w:rPr>
              <w:drawing>
                <wp:inline distT="0" distB="0" distL="0" distR="0" wp14:anchorId="1C1A4BF0" wp14:editId="37DFEF5C">
                  <wp:extent cx="2886710" cy="242951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6710" cy="2429510"/>
                          </a:xfrm>
                          <a:prstGeom prst="rect">
                            <a:avLst/>
                          </a:prstGeom>
                          <a:noFill/>
                          <a:ln>
                            <a:noFill/>
                          </a:ln>
                        </pic:spPr>
                      </pic:pic>
                    </a:graphicData>
                  </a:graphic>
                </wp:inline>
              </w:drawing>
            </w:r>
          </w:p>
        </w:tc>
      </w:tr>
    </w:tbl>
    <w:p w14:paraId="527B9FA0" w14:textId="77777777" w:rsidR="003C5F63" w:rsidRPr="00BC25FA" w:rsidRDefault="003C5F63" w:rsidP="00BC25FA">
      <w:pPr>
        <w:rPr>
          <w:sz w:val="18"/>
        </w:rPr>
      </w:pPr>
      <w:r w:rsidRPr="00BC25FA">
        <w:rPr>
          <w:sz w:val="18"/>
        </w:rPr>
        <w:t>Top left–06/16/76 (midnight); Top right–06/20/76 (midnight); Bottom left–06/24/76 (midnight); Bottom right-06/28/76 (noon)</w:t>
      </w:r>
    </w:p>
    <w:p w14:paraId="6BA79743" w14:textId="5B534DA3" w:rsidR="003C5F63" w:rsidRDefault="003C5F63" w:rsidP="003C5F63">
      <w:pPr>
        <w:pStyle w:val="FigureCaption"/>
        <w:pBdr>
          <w:right w:val="single" w:sz="6" w:space="4" w:color="FFFFFF"/>
        </w:pBdr>
      </w:pPr>
      <w:bookmarkStart w:id="99" w:name="_Toc492906192"/>
      <w:r>
        <w:t>Figure 5.</w:t>
      </w:r>
      <w:r w:rsidR="00600470">
        <w:t>4</w:t>
      </w:r>
      <w:r>
        <w:t>-</w:t>
      </w:r>
      <w:r w:rsidR="00593CE8">
        <w:t>3</w:t>
      </w:r>
      <w:r>
        <w:t>.</w:t>
      </w:r>
      <w:r w:rsidR="003F7214">
        <w:t xml:space="preserve"> </w:t>
      </w:r>
      <w:r>
        <w:t xml:space="preserve">Example temperature plots of FA-128 (Slough </w:t>
      </w:r>
      <w:proofErr w:type="spellStart"/>
      <w:r>
        <w:t>8A</w:t>
      </w:r>
      <w:proofErr w:type="spellEnd"/>
      <w:r>
        <w:t>) EFDC model results.</w:t>
      </w:r>
      <w:bookmarkEnd w:id="99"/>
    </w:p>
    <w:p w14:paraId="10237FA8" w14:textId="125E92C8" w:rsidR="003C5F63" w:rsidRDefault="003C5F63">
      <w:pPr>
        <w:spacing w:after="0"/>
        <w:jc w:val="left"/>
        <w:rPr>
          <w:b/>
          <w:snapToGrid w:val="0"/>
          <w:color w:val="000000"/>
          <w:sz w:val="18"/>
          <w:szCs w:val="18"/>
        </w:rPr>
      </w:pPr>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4675"/>
        <w:gridCol w:w="4675"/>
      </w:tblGrid>
      <w:tr w:rsidR="003C5F63" w14:paraId="3AE19DB7" w14:textId="77777777" w:rsidTr="00F76A6F">
        <w:tc>
          <w:tcPr>
            <w:tcW w:w="4675" w:type="dxa"/>
          </w:tcPr>
          <w:p w14:paraId="7DFC474D" w14:textId="165CBC73" w:rsidR="003C5F63" w:rsidRDefault="003C5F63" w:rsidP="00F76A6F">
            <w:r>
              <w:rPr>
                <w:noProof/>
              </w:rPr>
              <w:drawing>
                <wp:inline distT="0" distB="0" distL="0" distR="0" wp14:anchorId="72AF0A5C" wp14:editId="402D5811">
                  <wp:extent cx="2862072" cy="27797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62072" cy="2779776"/>
                          </a:xfrm>
                          <a:prstGeom prst="rect">
                            <a:avLst/>
                          </a:prstGeom>
                          <a:noFill/>
                        </pic:spPr>
                      </pic:pic>
                    </a:graphicData>
                  </a:graphic>
                </wp:inline>
              </w:drawing>
            </w:r>
          </w:p>
        </w:tc>
        <w:tc>
          <w:tcPr>
            <w:tcW w:w="4675" w:type="dxa"/>
          </w:tcPr>
          <w:p w14:paraId="52484DE8" w14:textId="5D9A712F" w:rsidR="003C5F63" w:rsidRDefault="003C5F63" w:rsidP="00F76A6F">
            <w:r>
              <w:rPr>
                <w:noProof/>
              </w:rPr>
              <w:drawing>
                <wp:inline distT="0" distB="0" distL="0" distR="0" wp14:anchorId="26986CB4" wp14:editId="408EF7C7">
                  <wp:extent cx="2862072" cy="27797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2072" cy="2779776"/>
                          </a:xfrm>
                          <a:prstGeom prst="rect">
                            <a:avLst/>
                          </a:prstGeom>
                          <a:noFill/>
                        </pic:spPr>
                      </pic:pic>
                    </a:graphicData>
                  </a:graphic>
                </wp:inline>
              </w:drawing>
            </w:r>
          </w:p>
        </w:tc>
      </w:tr>
      <w:tr w:rsidR="003C5F63" w14:paraId="5F6DF91F" w14:textId="77777777" w:rsidTr="00F76A6F">
        <w:tc>
          <w:tcPr>
            <w:tcW w:w="4675" w:type="dxa"/>
          </w:tcPr>
          <w:p w14:paraId="7C6C468D" w14:textId="3F3A00B4" w:rsidR="003C5F63" w:rsidRDefault="003C5F63" w:rsidP="00F76A6F">
            <w:r>
              <w:rPr>
                <w:noProof/>
              </w:rPr>
              <w:drawing>
                <wp:inline distT="0" distB="0" distL="0" distR="0" wp14:anchorId="47C46496" wp14:editId="5453996B">
                  <wp:extent cx="2862072" cy="27797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2072" cy="2779776"/>
                          </a:xfrm>
                          <a:prstGeom prst="rect">
                            <a:avLst/>
                          </a:prstGeom>
                          <a:noFill/>
                        </pic:spPr>
                      </pic:pic>
                    </a:graphicData>
                  </a:graphic>
                </wp:inline>
              </w:drawing>
            </w:r>
          </w:p>
        </w:tc>
        <w:tc>
          <w:tcPr>
            <w:tcW w:w="4675" w:type="dxa"/>
          </w:tcPr>
          <w:p w14:paraId="60DB7D97" w14:textId="27F4FA8D" w:rsidR="003C5F63" w:rsidRDefault="003C5F63" w:rsidP="00F76A6F">
            <w:r>
              <w:rPr>
                <w:noProof/>
              </w:rPr>
              <w:drawing>
                <wp:inline distT="0" distB="0" distL="0" distR="0" wp14:anchorId="2631904A" wp14:editId="5679285E">
                  <wp:extent cx="2862072" cy="27797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2072" cy="2779776"/>
                          </a:xfrm>
                          <a:prstGeom prst="rect">
                            <a:avLst/>
                          </a:prstGeom>
                          <a:noFill/>
                        </pic:spPr>
                      </pic:pic>
                    </a:graphicData>
                  </a:graphic>
                </wp:inline>
              </w:drawing>
            </w:r>
          </w:p>
        </w:tc>
      </w:tr>
    </w:tbl>
    <w:p w14:paraId="18FB105A" w14:textId="5E5E72BA" w:rsidR="003C5F63" w:rsidRDefault="003C5F63" w:rsidP="00BC25FA">
      <w:pPr>
        <w:pStyle w:val="FigureCaption"/>
      </w:pPr>
      <w:bookmarkStart w:id="100" w:name="_Toc492906193"/>
      <w:r w:rsidRPr="00243F90">
        <w:t xml:space="preserve">Figure </w:t>
      </w:r>
      <w:r>
        <w:t>5</w:t>
      </w:r>
      <w:r w:rsidR="00593CE8">
        <w:t>.4-4</w:t>
      </w:r>
      <w:r w:rsidRPr="00243F90">
        <w:t xml:space="preserve">. </w:t>
      </w:r>
      <w:r>
        <w:t xml:space="preserve">Upstream/Downstream FA-128 </w:t>
      </w:r>
      <w:r w:rsidR="00CA0817">
        <w:t>b</w:t>
      </w:r>
      <w:r>
        <w:t xml:space="preserve">oundary </w:t>
      </w:r>
      <w:r w:rsidR="00CA0817">
        <w:t>c</w:t>
      </w:r>
      <w:r>
        <w:t xml:space="preserve">omparisons for </w:t>
      </w:r>
      <w:r w:rsidR="00CA0817">
        <w:t>p</w:t>
      </w:r>
      <w:r>
        <w:t xml:space="preserve">re-and </w:t>
      </w:r>
      <w:r w:rsidR="00CA0817">
        <w:t>p</w:t>
      </w:r>
      <w:r>
        <w:t xml:space="preserve">ost-Project </w:t>
      </w:r>
      <w:r w:rsidR="00CA0817">
        <w:t>s</w:t>
      </w:r>
      <w:r>
        <w:t>cenarios</w:t>
      </w:r>
      <w:r w:rsidR="00BC25FA">
        <w:t>.</w:t>
      </w:r>
      <w:bookmarkEnd w:id="100"/>
    </w:p>
    <w:p w14:paraId="5BB5AB79" w14:textId="77777777" w:rsidR="00127A78" w:rsidRPr="00127A78" w:rsidRDefault="00127A78" w:rsidP="009C5F3C"/>
    <w:p w14:paraId="5131C917" w14:textId="77777777" w:rsidR="002E01C9" w:rsidRPr="00A65C58" w:rsidRDefault="002E01C9" w:rsidP="005B00BC">
      <w:pPr>
        <w:pStyle w:val="FigureCaption"/>
        <w:keepNext w:val="0"/>
      </w:pPr>
    </w:p>
    <w:sectPr w:rsidR="002E01C9" w:rsidRPr="00A65C58" w:rsidSect="000B5940">
      <w:footerReference w:type="first" r:id="rId68"/>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66246" w14:textId="77777777" w:rsidR="00F85575" w:rsidRDefault="00F85575">
      <w:r>
        <w:separator/>
      </w:r>
    </w:p>
    <w:p w14:paraId="6D050532" w14:textId="77777777" w:rsidR="00F85575" w:rsidRDefault="00F85575"/>
  </w:endnote>
  <w:endnote w:type="continuationSeparator" w:id="0">
    <w:p w14:paraId="057AF3F8" w14:textId="77777777" w:rsidR="00F85575" w:rsidRDefault="00F85575">
      <w:r>
        <w:continuationSeparator/>
      </w:r>
    </w:p>
    <w:p w14:paraId="58EE2FF5" w14:textId="77777777" w:rsidR="00F85575" w:rsidRDefault="00F8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10C36" w14:textId="77777777" w:rsidR="00F85575" w:rsidRPr="001B1CC3" w:rsidRDefault="00F85575" w:rsidP="00C921F7">
    <w:pPr>
      <w:pStyle w:val="Footer"/>
    </w:pPr>
    <w:r>
      <w:t>Susitna-</w:t>
    </w:r>
    <w:r w:rsidRPr="0004270F">
      <w:t>Watana Hydroelectric Project</w:t>
    </w:r>
    <w:r w:rsidRPr="001B1CC3">
      <w:tab/>
    </w:r>
    <w:r w:rsidRPr="001B1CC3">
      <w:tab/>
    </w:r>
    <w:r>
      <w:t>Alaska Energy Authority</w:t>
    </w:r>
  </w:p>
  <w:p w14:paraId="5F8E2FDC" w14:textId="77777777" w:rsidR="00F85575" w:rsidRPr="005C44B3" w:rsidRDefault="00F85575" w:rsidP="00C921F7">
    <w:pPr>
      <w:pStyle w:val="Footer"/>
    </w:pPr>
    <w:r w:rsidRPr="001B1CC3">
      <w:t xml:space="preserve">FERC </w:t>
    </w:r>
    <w:r>
      <w:t xml:space="preserve">Project </w:t>
    </w:r>
    <w:r w:rsidRPr="001B1CC3">
      <w:t xml:space="preserve">No. </w:t>
    </w:r>
    <w:r>
      <w:t>14241</w:t>
    </w:r>
    <w:r w:rsidRPr="001B1CC3">
      <w:tab/>
    </w:r>
    <w:r>
      <w:t xml:space="preserve">Page </w:t>
    </w:r>
    <w:r w:rsidRPr="001B1CC3">
      <w:rPr>
        <w:rStyle w:val="PageNumber"/>
        <w:rFonts w:cs="Arial"/>
      </w:rPr>
      <w:fldChar w:fldCharType="begin"/>
    </w:r>
    <w:r w:rsidRPr="001B1CC3">
      <w:rPr>
        <w:rStyle w:val="PageNumber"/>
        <w:rFonts w:cs="Arial"/>
      </w:rPr>
      <w:instrText xml:space="preserve"> PAGE </w:instrText>
    </w:r>
    <w:r w:rsidRPr="001B1CC3">
      <w:rPr>
        <w:rStyle w:val="PageNumber"/>
        <w:rFonts w:cs="Arial"/>
      </w:rPr>
      <w:fldChar w:fldCharType="separate"/>
    </w:r>
    <w:r>
      <w:rPr>
        <w:rStyle w:val="PageNumber"/>
        <w:rFonts w:cs="Arial"/>
      </w:rPr>
      <w:t>1</w:t>
    </w:r>
    <w:r w:rsidRPr="001B1CC3">
      <w:rPr>
        <w:rStyle w:val="PageNumber"/>
        <w:rFonts w:cs="Arial"/>
      </w:rPr>
      <w:fldChar w:fldCharType="end"/>
    </w:r>
    <w:r w:rsidRPr="001B1CC3">
      <w:rPr>
        <w:rStyle w:val="PageNumber"/>
        <w:rFonts w:cs="Arial"/>
      </w:rPr>
      <w:tab/>
    </w:r>
    <w:r>
      <w:rPr>
        <w:rStyle w:val="PageNumber"/>
        <w:rFonts w:cs="Arial"/>
      </w:rPr>
      <w:t>August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0F35" w14:textId="77777777" w:rsidR="00F85575" w:rsidRPr="00857CDA" w:rsidRDefault="00F85575" w:rsidP="00857CDA">
    <w:pPr>
      <w:pBdr>
        <w:top w:val="single" w:sz="4" w:space="1" w:color="auto"/>
      </w:pBdr>
      <w:tabs>
        <w:tab w:val="center" w:pos="4680"/>
        <w:tab w:val="right" w:pos="9360"/>
      </w:tabs>
      <w:spacing w:after="0"/>
      <w:jc w:val="left"/>
      <w:rPr>
        <w:rFonts w:ascii="Arial" w:hAnsi="Arial"/>
        <w:sz w:val="20"/>
      </w:rPr>
    </w:pPr>
    <w:r w:rsidRPr="00857CDA">
      <w:rPr>
        <w:rFonts w:ascii="Arial" w:hAnsi="Arial"/>
        <w:sz w:val="20"/>
      </w:rPr>
      <w:t>Susitna-</w:t>
    </w:r>
    <w:proofErr w:type="spellStart"/>
    <w:r w:rsidRPr="00857CDA">
      <w:rPr>
        <w:rFonts w:ascii="Arial" w:hAnsi="Arial"/>
        <w:sz w:val="20"/>
      </w:rPr>
      <w:t>Watana</w:t>
    </w:r>
    <w:proofErr w:type="spellEnd"/>
    <w:r w:rsidRPr="00857CDA">
      <w:rPr>
        <w:rFonts w:ascii="Arial" w:hAnsi="Arial"/>
        <w:sz w:val="20"/>
      </w:rPr>
      <w:t xml:space="preserve"> Hydroelectric Project</w:t>
    </w:r>
    <w:r w:rsidRPr="00857CDA">
      <w:rPr>
        <w:rFonts w:ascii="Arial" w:hAnsi="Arial"/>
        <w:sz w:val="20"/>
      </w:rPr>
      <w:tab/>
    </w:r>
    <w:r w:rsidRPr="00857CDA">
      <w:rPr>
        <w:rFonts w:ascii="Arial" w:hAnsi="Arial"/>
        <w:sz w:val="20"/>
      </w:rPr>
      <w:tab/>
      <w:t>Alaska Energy Authority</w:t>
    </w:r>
  </w:p>
  <w:p w14:paraId="56452E0F" w14:textId="75CBEBC6" w:rsidR="00F85575" w:rsidRPr="00857CDA" w:rsidRDefault="00F85575" w:rsidP="00857CDA">
    <w:pPr>
      <w:pBdr>
        <w:top w:val="single" w:sz="4" w:space="1" w:color="auto"/>
      </w:pBdr>
      <w:tabs>
        <w:tab w:val="center" w:pos="4680"/>
        <w:tab w:val="right" w:pos="9360"/>
      </w:tabs>
      <w:spacing w:after="240"/>
      <w:jc w:val="left"/>
    </w:pPr>
    <w:r w:rsidRPr="00857CDA">
      <w:rPr>
        <w:rFonts w:ascii="Arial" w:hAnsi="Arial"/>
        <w:sz w:val="20"/>
      </w:rPr>
      <w:t>FERC Project No. 14241</w:t>
    </w:r>
    <w:r w:rsidRPr="00857CDA">
      <w:rPr>
        <w:rFonts w:ascii="Arial" w:hAnsi="Arial"/>
        <w:sz w:val="20"/>
      </w:rPr>
      <w:tab/>
      <w:t xml:space="preserve">Page </w:t>
    </w:r>
    <w:r w:rsidRPr="00857CDA">
      <w:rPr>
        <w:rFonts w:ascii="Arial" w:hAnsi="Arial"/>
        <w:sz w:val="20"/>
      </w:rPr>
      <w:fldChar w:fldCharType="begin"/>
    </w:r>
    <w:r w:rsidRPr="00857CDA">
      <w:rPr>
        <w:rFonts w:ascii="Arial" w:hAnsi="Arial"/>
        <w:sz w:val="20"/>
      </w:rPr>
      <w:instrText xml:space="preserve"> PAGE   \* MERGEFORMAT </w:instrText>
    </w:r>
    <w:r w:rsidRPr="00857CDA">
      <w:rPr>
        <w:rFonts w:ascii="Arial" w:hAnsi="Arial"/>
        <w:sz w:val="20"/>
      </w:rPr>
      <w:fldChar w:fldCharType="separate"/>
    </w:r>
    <w:r w:rsidR="003F26E0">
      <w:rPr>
        <w:rFonts w:ascii="Arial" w:hAnsi="Arial"/>
        <w:noProof/>
        <w:sz w:val="20"/>
      </w:rPr>
      <w:t>iv</w:t>
    </w:r>
    <w:r w:rsidRPr="00857CDA">
      <w:rPr>
        <w:rFonts w:ascii="Arial" w:hAnsi="Arial"/>
        <w:noProof/>
        <w:sz w:val="20"/>
      </w:rPr>
      <w:fldChar w:fldCharType="end"/>
    </w:r>
    <w:r w:rsidRPr="00857CDA">
      <w:rPr>
        <w:rFonts w:ascii="Arial" w:hAnsi="Arial"/>
        <w:noProof/>
        <w:sz w:val="20"/>
      </w:rPr>
      <w:tab/>
    </w:r>
    <w:r>
      <w:rPr>
        <w:rFonts w:ascii="Arial" w:hAnsi="Arial"/>
        <w:noProof/>
        <w:sz w:val="20"/>
      </w:rPr>
      <w:t>June</w:t>
    </w:r>
    <w:r w:rsidRPr="00857CDA">
      <w:rPr>
        <w:rFonts w:ascii="Arial" w:hAnsi="Arial"/>
        <w:noProof/>
        <w:sz w:val="20"/>
      </w:rPr>
      <w:t xml:space="preserve"> </w:t>
    </w:r>
    <w:r>
      <w:rPr>
        <w:rFonts w:ascii="Arial" w:hAnsi="Arial"/>
        <w:noProof/>
        <w:sz w:val="20"/>
      </w:rPr>
      <w:t>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5811D" w14:textId="77777777" w:rsidR="00F85575" w:rsidRPr="00857CDA" w:rsidRDefault="00F85575" w:rsidP="00857CDA">
    <w:pPr>
      <w:pBdr>
        <w:top w:val="single" w:sz="4" w:space="1" w:color="auto"/>
      </w:pBdr>
      <w:tabs>
        <w:tab w:val="center" w:pos="4680"/>
        <w:tab w:val="right" w:pos="9360"/>
      </w:tabs>
      <w:spacing w:after="0"/>
      <w:jc w:val="left"/>
      <w:rPr>
        <w:rFonts w:ascii="Arial" w:hAnsi="Arial"/>
        <w:sz w:val="20"/>
      </w:rPr>
    </w:pPr>
    <w:r w:rsidRPr="00857CDA">
      <w:rPr>
        <w:rFonts w:ascii="Arial" w:hAnsi="Arial"/>
        <w:sz w:val="20"/>
      </w:rPr>
      <w:t>Susitna-</w:t>
    </w:r>
    <w:proofErr w:type="spellStart"/>
    <w:r w:rsidRPr="00857CDA">
      <w:rPr>
        <w:rFonts w:ascii="Arial" w:hAnsi="Arial"/>
        <w:sz w:val="20"/>
      </w:rPr>
      <w:t>Watana</w:t>
    </w:r>
    <w:proofErr w:type="spellEnd"/>
    <w:r w:rsidRPr="00857CDA">
      <w:rPr>
        <w:rFonts w:ascii="Arial" w:hAnsi="Arial"/>
        <w:sz w:val="20"/>
      </w:rPr>
      <w:t xml:space="preserve"> Hydroelectric Project</w:t>
    </w:r>
    <w:r w:rsidRPr="00857CDA">
      <w:rPr>
        <w:rFonts w:ascii="Arial" w:hAnsi="Arial"/>
        <w:sz w:val="20"/>
      </w:rPr>
      <w:tab/>
    </w:r>
    <w:r w:rsidRPr="00857CDA">
      <w:rPr>
        <w:rFonts w:ascii="Arial" w:hAnsi="Arial"/>
        <w:sz w:val="20"/>
      </w:rPr>
      <w:tab/>
      <w:t>Alaska Energy Authority</w:t>
    </w:r>
  </w:p>
  <w:p w14:paraId="2A0726AE" w14:textId="3A63C878" w:rsidR="00F85575" w:rsidRPr="00857CDA" w:rsidRDefault="00F85575" w:rsidP="00C921F7">
    <w:pPr>
      <w:pStyle w:val="Footer"/>
    </w:pPr>
    <w:r w:rsidRPr="00857CDA">
      <w:t>FERC Project No. 14241</w:t>
    </w:r>
    <w:r w:rsidRPr="00857CDA">
      <w:tab/>
      <w:t xml:space="preserve">Page </w:t>
    </w:r>
    <w:r>
      <w:fldChar w:fldCharType="begin"/>
    </w:r>
    <w:r>
      <w:instrText xml:space="preserve"> PAGE   \* MERGEFORMAT </w:instrText>
    </w:r>
    <w:r>
      <w:fldChar w:fldCharType="separate"/>
    </w:r>
    <w:r w:rsidR="003F26E0">
      <w:t>16</w:t>
    </w:r>
    <w:r>
      <w:fldChar w:fldCharType="end"/>
    </w:r>
    <w:r w:rsidRPr="00857CDA">
      <w:tab/>
    </w:r>
    <w:r>
      <w:t>June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F8CE" w14:textId="77777777" w:rsidR="00F85575" w:rsidRPr="00857CDA" w:rsidRDefault="00F85575" w:rsidP="00857CDA">
    <w:pPr>
      <w:pBdr>
        <w:top w:val="single" w:sz="4" w:space="1" w:color="auto"/>
      </w:pBdr>
      <w:tabs>
        <w:tab w:val="center" w:pos="4680"/>
        <w:tab w:val="right" w:pos="9360"/>
      </w:tabs>
      <w:spacing w:after="0"/>
      <w:jc w:val="left"/>
      <w:rPr>
        <w:rFonts w:ascii="Arial" w:hAnsi="Arial"/>
        <w:sz w:val="20"/>
      </w:rPr>
    </w:pPr>
    <w:r w:rsidRPr="00857CDA">
      <w:rPr>
        <w:rFonts w:ascii="Arial" w:hAnsi="Arial"/>
        <w:sz w:val="20"/>
      </w:rPr>
      <w:t>Susitna-</w:t>
    </w:r>
    <w:proofErr w:type="spellStart"/>
    <w:r w:rsidRPr="00857CDA">
      <w:rPr>
        <w:rFonts w:ascii="Arial" w:hAnsi="Arial"/>
        <w:sz w:val="20"/>
      </w:rPr>
      <w:t>Watana</w:t>
    </w:r>
    <w:proofErr w:type="spellEnd"/>
    <w:r w:rsidRPr="00857CDA">
      <w:rPr>
        <w:rFonts w:ascii="Arial" w:hAnsi="Arial"/>
        <w:sz w:val="20"/>
      </w:rPr>
      <w:t xml:space="preserve"> Hydroelectric Project</w:t>
    </w:r>
    <w:r w:rsidRPr="00857CDA">
      <w:rPr>
        <w:rFonts w:ascii="Arial" w:hAnsi="Arial"/>
        <w:sz w:val="20"/>
      </w:rPr>
      <w:tab/>
    </w:r>
    <w:r w:rsidRPr="00857CDA">
      <w:rPr>
        <w:rFonts w:ascii="Arial" w:hAnsi="Arial"/>
        <w:sz w:val="20"/>
      </w:rPr>
      <w:tab/>
      <w:t>Alaska Energy Authority</w:t>
    </w:r>
  </w:p>
  <w:p w14:paraId="43F8BBFF" w14:textId="1C14B3E0" w:rsidR="00F85575" w:rsidRPr="008757E1" w:rsidRDefault="00F85575" w:rsidP="008757E1">
    <w:pPr>
      <w:pBdr>
        <w:top w:val="single" w:sz="4" w:space="1" w:color="auto"/>
      </w:pBdr>
      <w:tabs>
        <w:tab w:val="center" w:pos="4680"/>
        <w:tab w:val="right" w:pos="9360"/>
      </w:tabs>
      <w:spacing w:after="240"/>
      <w:jc w:val="left"/>
      <w:rPr>
        <w:rFonts w:ascii="Arial" w:hAnsi="Arial"/>
        <w:sz w:val="20"/>
      </w:rPr>
    </w:pPr>
    <w:r w:rsidRPr="00857CDA">
      <w:rPr>
        <w:rFonts w:ascii="Arial" w:hAnsi="Arial"/>
        <w:sz w:val="20"/>
      </w:rPr>
      <w:t>FERC Project No. 14241</w:t>
    </w:r>
    <w:r w:rsidRPr="00857CDA">
      <w:rPr>
        <w:rFonts w:ascii="Arial" w:hAnsi="Arial"/>
        <w:sz w:val="20"/>
      </w:rPr>
      <w:tab/>
      <w:t xml:space="preserve">Page </w:t>
    </w:r>
    <w:r w:rsidRPr="00857CDA">
      <w:rPr>
        <w:rFonts w:ascii="Arial" w:hAnsi="Arial"/>
        <w:sz w:val="20"/>
      </w:rPr>
      <w:fldChar w:fldCharType="begin"/>
    </w:r>
    <w:r w:rsidRPr="00857CDA">
      <w:rPr>
        <w:rFonts w:ascii="Arial" w:hAnsi="Arial"/>
        <w:sz w:val="20"/>
      </w:rPr>
      <w:instrText xml:space="preserve"> PAGE   \* MERGEFORMAT </w:instrText>
    </w:r>
    <w:r w:rsidRPr="00857CDA">
      <w:rPr>
        <w:rFonts w:ascii="Arial" w:hAnsi="Arial"/>
        <w:sz w:val="20"/>
      </w:rPr>
      <w:fldChar w:fldCharType="separate"/>
    </w:r>
    <w:r w:rsidR="003F26E0">
      <w:rPr>
        <w:rFonts w:ascii="Arial" w:hAnsi="Arial"/>
        <w:noProof/>
        <w:sz w:val="20"/>
      </w:rPr>
      <w:t>34</w:t>
    </w:r>
    <w:r w:rsidRPr="00857CDA">
      <w:rPr>
        <w:rFonts w:ascii="Arial" w:hAnsi="Arial"/>
        <w:noProof/>
        <w:sz w:val="20"/>
      </w:rPr>
      <w:fldChar w:fldCharType="end"/>
    </w:r>
    <w:r>
      <w:rPr>
        <w:rFonts w:ascii="Arial" w:hAnsi="Arial"/>
        <w:noProof/>
        <w:sz w:val="20"/>
      </w:rPr>
      <w:tab/>
      <w:t>June</w:t>
    </w:r>
    <w:r w:rsidRPr="00857CDA">
      <w:rPr>
        <w:rFonts w:ascii="Arial" w:hAnsi="Arial"/>
        <w:noProof/>
        <w:sz w:val="20"/>
      </w:rPr>
      <w:t xml:space="preserve"> </w:t>
    </w:r>
    <w:r>
      <w:rPr>
        <w:rFonts w:ascii="Arial" w:hAnsi="Arial"/>
        <w:noProof/>
        <w:sz w:val="20"/>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A4814" w14:textId="77777777" w:rsidR="00F85575" w:rsidRDefault="00F85575">
      <w:r>
        <w:separator/>
      </w:r>
    </w:p>
    <w:p w14:paraId="240C1137" w14:textId="77777777" w:rsidR="00F85575" w:rsidRDefault="00F85575"/>
  </w:footnote>
  <w:footnote w:type="continuationSeparator" w:id="0">
    <w:p w14:paraId="7760084E" w14:textId="77777777" w:rsidR="00F85575" w:rsidRDefault="00F85575">
      <w:r>
        <w:continuationSeparator/>
      </w:r>
    </w:p>
    <w:p w14:paraId="3A2B88A7" w14:textId="77777777" w:rsidR="00F85575" w:rsidRDefault="00F855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2D8CD" w14:textId="77777777" w:rsidR="00F85575" w:rsidRPr="00857CDA" w:rsidRDefault="00F85575" w:rsidP="00857CDA">
    <w:pPr>
      <w:pBdr>
        <w:bottom w:val="single" w:sz="4" w:space="1" w:color="auto"/>
      </w:pBdr>
      <w:tabs>
        <w:tab w:val="right" w:pos="9360"/>
      </w:tabs>
      <w:spacing w:after="240"/>
      <w:jc w:val="left"/>
      <w:rPr>
        <w:rFonts w:ascii="Arial" w:hAnsi="Arial"/>
        <w:i/>
        <w:smallCaps/>
        <w:sz w:val="20"/>
      </w:rPr>
    </w:pPr>
    <w:r w:rsidRPr="00052164">
      <w:rPr>
        <w:rFonts w:ascii="Arial" w:hAnsi="Arial"/>
        <w:i/>
        <w:smallCaps/>
        <w:sz w:val="20"/>
      </w:rPr>
      <w:t>Report Name</w:t>
    </w:r>
    <w:r w:rsidRPr="00052164">
      <w:rPr>
        <w:rFonts w:ascii="Arial" w:hAnsi="Arial"/>
        <w:i/>
        <w:smallCaps/>
        <w:sz w:val="20"/>
      </w:rPr>
      <w:tab/>
      <w:t xml:space="preserve">Study Name (Study </w:t>
    </w:r>
    <w:r>
      <w:rPr>
        <w:rFonts w:ascii="Arial" w:hAnsi="Arial"/>
        <w:i/>
        <w:smallCaps/>
        <w:sz w:val="20"/>
      </w:rPr>
      <w:t>#</w:t>
    </w:r>
    <w:proofErr w:type="gramStart"/>
    <w:r>
      <w:rPr>
        <w:rFonts w:ascii="Arial" w:hAnsi="Arial"/>
        <w:i/>
        <w:smallCaps/>
        <w:sz w:val="20"/>
      </w:rPr>
      <w:t>.</w:t>
    </w:r>
    <w:r w:rsidRPr="00052164">
      <w:rPr>
        <w:rFonts w:ascii="Arial" w:hAnsi="Arial"/>
        <w:i/>
        <w:smallCaps/>
        <w:sz w:val="20"/>
      </w:rPr>
      <w:t>#</w:t>
    </w:r>
    <w:proofErr w:type="gramEnd"/>
    <w:r w:rsidRPr="00052164">
      <w:rPr>
        <w:rFonts w:ascii="Arial" w:hAnsi="Arial"/>
        <w:i/>
        <w:smallCaps/>
        <w:sz w:val="20"/>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45BED" w14:textId="7965666F" w:rsidR="00F85575" w:rsidRPr="00857CDA" w:rsidRDefault="00F85575" w:rsidP="00C921F7">
    <w:pPr>
      <w:pStyle w:val="Header"/>
    </w:pPr>
    <w:r>
      <w:t>Model Development TM</w:t>
    </w:r>
    <w:r w:rsidRPr="00857CDA">
      <w:tab/>
    </w:r>
    <w:r>
      <w:t xml:space="preserve">Water Quality Modeling Study </w:t>
    </w:r>
    <w:r w:rsidRPr="005E0851">
      <w:t>(S</w:t>
    </w:r>
    <w:r>
      <w:t>tudy</w:t>
    </w:r>
    <w:r w:rsidRPr="005E0851">
      <w:t xml:space="preserve"> </w:t>
    </w:r>
    <w:r>
      <w:t>5</w:t>
    </w:r>
    <w:r w:rsidRPr="005E0851">
      <w:t>.</w:t>
    </w:r>
    <w:r>
      <w:t>6</w:t>
    </w:r>
    <w:r w:rsidRPr="005E0851">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000CD2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2C1D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B8A14E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66DAD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DA0D8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8829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26B03C"/>
    <w:lvl w:ilvl="0">
      <w:start w:val="1"/>
      <w:numFmt w:val="bullet"/>
      <w:pStyle w:val="ListBullet3"/>
      <w:lvlText w:val=""/>
      <w:lvlJc w:val="left"/>
      <w:pPr>
        <w:tabs>
          <w:tab w:val="num" w:pos="1080"/>
        </w:tabs>
        <w:ind w:left="1080" w:hanging="360"/>
      </w:pPr>
      <w:rPr>
        <w:rFonts w:ascii="Symbol" w:hAnsi="Symbol" w:hint="default"/>
        <w:sz w:val="16"/>
      </w:rPr>
    </w:lvl>
  </w:abstractNum>
  <w:abstractNum w:abstractNumId="7" w15:restartNumberingAfterBreak="0">
    <w:nsid w:val="FFFFFF88"/>
    <w:multiLevelType w:val="singleLevel"/>
    <w:tmpl w:val="F1143944"/>
    <w:lvl w:ilvl="0">
      <w:start w:val="1"/>
      <w:numFmt w:val="decimal"/>
      <w:lvlText w:val="%1."/>
      <w:lvlJc w:val="left"/>
      <w:pPr>
        <w:tabs>
          <w:tab w:val="num" w:pos="360"/>
        </w:tabs>
        <w:ind w:left="360" w:hanging="360"/>
      </w:pPr>
    </w:lvl>
  </w:abstractNum>
  <w:abstractNum w:abstractNumId="8" w15:restartNumberingAfterBreak="0">
    <w:nsid w:val="00916CD6"/>
    <w:multiLevelType w:val="multilevel"/>
    <w:tmpl w:val="4EDE23DA"/>
    <w:lvl w:ilvl="0">
      <w:start w:val="1"/>
      <w:numFmt w:val="decimal"/>
      <w:pStyle w:val="TDXlev1"/>
      <w:lvlText w:val="%1."/>
      <w:lvlJc w:val="left"/>
      <w:pPr>
        <w:tabs>
          <w:tab w:val="num" w:pos="360"/>
        </w:tabs>
        <w:ind w:left="360" w:hanging="360"/>
      </w:pPr>
      <w:rPr>
        <w:rFonts w:hint="default"/>
      </w:rPr>
    </w:lvl>
    <w:lvl w:ilvl="1">
      <w:start w:val="1"/>
      <w:numFmt w:val="decimal"/>
      <w:pStyle w:val="TDXlev2"/>
      <w:lvlText w:val="%1.%2."/>
      <w:lvlJc w:val="left"/>
      <w:pPr>
        <w:tabs>
          <w:tab w:val="num" w:pos="720"/>
        </w:tabs>
        <w:ind w:left="720" w:hanging="720"/>
      </w:pPr>
      <w:rPr>
        <w:rFonts w:hint="default"/>
      </w:rPr>
    </w:lvl>
    <w:lvl w:ilvl="2">
      <w:start w:val="1"/>
      <w:numFmt w:val="decimal"/>
      <w:pStyle w:val="TDXlev3"/>
      <w:lvlText w:val="%1.%2.%3."/>
      <w:lvlJc w:val="left"/>
      <w:pPr>
        <w:tabs>
          <w:tab w:val="num" w:pos="720"/>
        </w:tabs>
        <w:ind w:left="1440" w:hanging="1440"/>
      </w:pPr>
      <w:rPr>
        <w:rFonts w:hint="default"/>
      </w:rPr>
    </w:lvl>
    <w:lvl w:ilvl="3">
      <w:start w:val="1"/>
      <w:numFmt w:val="decimal"/>
      <w:pStyle w:val="TDXlev4"/>
      <w:lvlText w:val="%1.%2.%3.%4."/>
      <w:lvlJc w:val="left"/>
      <w:pPr>
        <w:tabs>
          <w:tab w:val="num" w:pos="720"/>
        </w:tabs>
        <w:ind w:left="720" w:hanging="720"/>
      </w:pPr>
      <w:rPr>
        <w:rFonts w:hint="default"/>
      </w:rPr>
    </w:lvl>
    <w:lvl w:ilvl="4">
      <w:start w:val="1"/>
      <w:numFmt w:val="decimal"/>
      <w:pStyle w:val="SCLlev5"/>
      <w:lvlText w:val="%1.%2.%3.%4.%5."/>
      <w:lvlJc w:val="left"/>
      <w:pPr>
        <w:tabs>
          <w:tab w:val="num" w:pos="720"/>
        </w:tabs>
        <w:ind w:left="720" w:hanging="720"/>
      </w:pPr>
      <w:rPr>
        <w:rFonts w:hint="default"/>
      </w:rPr>
    </w:lvl>
    <w:lvl w:ilvl="5">
      <w:start w:val="1"/>
      <w:numFmt w:val="lowerRoman"/>
      <w:lvlText w:val="%6.)"/>
      <w:lvlJc w:val="left"/>
      <w:pPr>
        <w:tabs>
          <w:tab w:val="num" w:pos="1152"/>
        </w:tabs>
        <w:ind w:left="1152" w:hanging="1152"/>
      </w:pPr>
      <w:rPr>
        <w:rFonts w:hint="default"/>
      </w:rPr>
    </w:lvl>
    <w:lvl w:ilvl="6">
      <w:start w:val="1"/>
      <w:numFmt w:val="lowerLetter"/>
      <w:lvlText w:val="%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32B3C96"/>
    <w:multiLevelType w:val="hybridMultilevel"/>
    <w:tmpl w:val="0428BBE0"/>
    <w:lvl w:ilvl="0" w:tplc="7C762DB8">
      <w:numFmt w:val="bullet"/>
      <w:lvlText w:val="•"/>
      <w:lvlJc w:val="left"/>
      <w:pPr>
        <w:ind w:left="795" w:hanging="43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6A7978"/>
    <w:multiLevelType w:val="multilevel"/>
    <w:tmpl w:val="483694EA"/>
    <w:lvl w:ilvl="0">
      <w:start w:val="1"/>
      <w:numFmt w:val="decimal"/>
      <w:pStyle w:val="Heading1"/>
      <w:lvlText w:val="%1."/>
      <w:lvlJc w:val="left"/>
      <w:pPr>
        <w:ind w:left="720" w:hanging="720"/>
      </w:pPr>
      <w:rPr>
        <w:rFonts w:ascii="Arial" w:hAnsi="Arial" w:hint="default"/>
        <w:caps/>
        <w:sz w:val="28"/>
      </w:rPr>
    </w:lvl>
    <w:lvl w:ilvl="1">
      <w:start w:val="1"/>
      <w:numFmt w:val="decimal"/>
      <w:pStyle w:val="Heading2"/>
      <w:lvlText w:val="%1.%2."/>
      <w:lvlJc w:val="left"/>
      <w:pPr>
        <w:ind w:left="864" w:hanging="864"/>
      </w:pPr>
      <w:rPr>
        <w:rFonts w:ascii="Arial" w:hAnsi="Arial" w:hint="default"/>
        <w:sz w:val="28"/>
      </w:rPr>
    </w:lvl>
    <w:lvl w:ilvl="2">
      <w:start w:val="1"/>
      <w:numFmt w:val="decimal"/>
      <w:pStyle w:val="Heading3"/>
      <w:lvlText w:val="%1.%2.%3."/>
      <w:lvlJc w:val="left"/>
      <w:pPr>
        <w:ind w:left="1008" w:hanging="1008"/>
      </w:pPr>
      <w:rPr>
        <w:rFonts w:ascii="Arial" w:hAnsi="Arial" w:hint="default"/>
        <w:b/>
        <w:i w:val="0"/>
        <w:sz w:val="24"/>
      </w:rPr>
    </w:lvl>
    <w:lvl w:ilvl="3">
      <w:start w:val="1"/>
      <w:numFmt w:val="decimal"/>
      <w:pStyle w:val="Heading4"/>
      <w:lvlText w:val="%1.%2.%3.%4."/>
      <w:lvlJc w:val="left"/>
      <w:pPr>
        <w:ind w:left="1152" w:hanging="1152"/>
      </w:pPr>
      <w:rPr>
        <w:rFonts w:ascii="Arial" w:hAnsi="Arial" w:hint="default"/>
        <w:b w:val="0"/>
        <w:i/>
        <w:sz w:val="24"/>
      </w:rPr>
    </w:lvl>
    <w:lvl w:ilvl="4">
      <w:start w:val="1"/>
      <w:numFmt w:val="decimal"/>
      <w:pStyle w:val="Heading5"/>
      <w:lvlText w:val="%1.%2.%3.%4.%5."/>
      <w:lvlJc w:val="left"/>
      <w:pPr>
        <w:ind w:left="1296" w:hanging="1296"/>
      </w:pPr>
      <w:rPr>
        <w:rFonts w:ascii="Arial" w:hAnsi="Arial" w:hint="default"/>
        <w:b w:val="0"/>
        <w:i/>
        <w:sz w:val="22"/>
      </w:rPr>
    </w:lvl>
    <w:lvl w:ilvl="5">
      <w:start w:val="1"/>
      <w:numFmt w:val="decimal"/>
      <w:pStyle w:val="Heading6"/>
      <w:lvlText w:val="%1.%2.%3.%4.%5.%6."/>
      <w:lvlJc w:val="left"/>
      <w:pPr>
        <w:ind w:left="1440" w:hanging="1440"/>
      </w:pPr>
      <w:rPr>
        <w:rFonts w:ascii="Times New Roman Bold" w:hAnsi="Times New Roman Bold" w:hint="default"/>
        <w:b/>
        <w:i w:val="0"/>
        <w:sz w:val="24"/>
      </w:rPr>
    </w:lvl>
    <w:lvl w:ilvl="6">
      <w:start w:val="1"/>
      <w:numFmt w:val="decimal"/>
      <w:pStyle w:val="Heading7"/>
      <w:lvlText w:val="%1.%2.%3.%4.%5.%6.%7."/>
      <w:lvlJc w:val="left"/>
      <w:pPr>
        <w:ind w:left="1584" w:hanging="1584"/>
      </w:pPr>
      <w:rPr>
        <w:rFonts w:ascii="Times New Roman Bold" w:hAnsi="Times New Roman Bold" w:hint="default"/>
        <w:b/>
        <w:i/>
        <w:sz w:val="24"/>
      </w:rPr>
    </w:lvl>
    <w:lvl w:ilvl="7">
      <w:start w:val="1"/>
      <w:numFmt w:val="none"/>
      <w:pStyle w:val="Heading8"/>
      <w:lvlText w:val=""/>
      <w:lvlJc w:val="left"/>
      <w:pPr>
        <w:ind w:left="576" w:hanging="576"/>
      </w:pPr>
      <w:rPr>
        <w:rFonts w:hint="default"/>
      </w:rPr>
    </w:lvl>
    <w:lvl w:ilvl="8">
      <w:start w:val="1"/>
      <w:numFmt w:val="none"/>
      <w:pStyle w:val="Heading9"/>
      <w:lvlText w:val=""/>
      <w:lvlJc w:val="left"/>
      <w:pPr>
        <w:ind w:left="360" w:hanging="360"/>
      </w:pPr>
      <w:rPr>
        <w:rFonts w:hint="default"/>
      </w:rPr>
    </w:lvl>
  </w:abstractNum>
  <w:abstractNum w:abstractNumId="11" w15:restartNumberingAfterBreak="0">
    <w:nsid w:val="080B456D"/>
    <w:multiLevelType w:val="multilevel"/>
    <w:tmpl w:val="15A23F38"/>
    <w:lvl w:ilvl="0">
      <w:start w:val="1"/>
      <w:numFmt w:val="decimal"/>
      <w:pStyle w:val="Chapterhead"/>
      <w:suff w:val="nothing"/>
      <w:lvlText w:val="Chapter %1:  "/>
      <w:lvlJc w:val="left"/>
      <w:pPr>
        <w:ind w:left="0" w:firstLine="0"/>
      </w:pPr>
      <w:rPr>
        <w:b w:val="0"/>
        <w:i/>
      </w:rPr>
    </w:lvl>
    <w:lvl w:ilvl="1">
      <w:start w:val="1"/>
      <w:numFmt w:val="decimal"/>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AC42239"/>
    <w:multiLevelType w:val="hybridMultilevel"/>
    <w:tmpl w:val="207815E6"/>
    <w:lvl w:ilvl="0" w:tplc="7C762DB8">
      <w:numFmt w:val="bullet"/>
      <w:lvlText w:val="•"/>
      <w:lvlJc w:val="left"/>
      <w:pPr>
        <w:ind w:left="795" w:hanging="435"/>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35EBB"/>
    <w:multiLevelType w:val="hybridMultilevel"/>
    <w:tmpl w:val="D4CE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F35F1"/>
    <w:multiLevelType w:val="hybridMultilevel"/>
    <w:tmpl w:val="1438FE62"/>
    <w:lvl w:ilvl="0" w:tplc="E5383A7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E5383A72">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E1201B"/>
    <w:multiLevelType w:val="hybridMultilevel"/>
    <w:tmpl w:val="CDA01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AE2A96"/>
    <w:multiLevelType w:val="hybridMultilevel"/>
    <w:tmpl w:val="FF028D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CCB4CBF"/>
    <w:multiLevelType w:val="hybridMultilevel"/>
    <w:tmpl w:val="EB54A236"/>
    <w:lvl w:ilvl="0" w:tplc="0409000F">
      <w:start w:val="1"/>
      <w:numFmt w:val="decimal"/>
      <w:lvlText w:val="%1."/>
      <w:lvlJc w:val="left"/>
      <w:pPr>
        <w:ind w:left="795" w:hanging="435"/>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72B0C"/>
    <w:multiLevelType w:val="hybridMultilevel"/>
    <w:tmpl w:val="6602F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5E22C0"/>
    <w:multiLevelType w:val="multilevel"/>
    <w:tmpl w:val="C07E1F72"/>
    <w:styleLink w:val="StyleBulleted"/>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2160"/>
        </w:tabs>
        <w:ind w:left="2160" w:hanging="360"/>
      </w:pPr>
      <w:rPr>
        <w:rFonts w:ascii="Symbol" w:hAnsi="Symbol" w:hint="default"/>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07C79AE"/>
    <w:multiLevelType w:val="hybridMultilevel"/>
    <w:tmpl w:val="9C7A9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A20BB4"/>
    <w:multiLevelType w:val="hybridMultilevel"/>
    <w:tmpl w:val="5E34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D46AD0"/>
    <w:multiLevelType w:val="hybridMultilevel"/>
    <w:tmpl w:val="DFAA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1245C1"/>
    <w:multiLevelType w:val="hybridMultilevel"/>
    <w:tmpl w:val="02248312"/>
    <w:lvl w:ilvl="0" w:tplc="D316882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30E3309"/>
    <w:multiLevelType w:val="hybridMultilevel"/>
    <w:tmpl w:val="22F0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7239D"/>
    <w:multiLevelType w:val="hybridMultilevel"/>
    <w:tmpl w:val="51E8A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41F54"/>
    <w:multiLevelType w:val="hybridMultilevel"/>
    <w:tmpl w:val="216EF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77C82"/>
    <w:multiLevelType w:val="hybridMultilevel"/>
    <w:tmpl w:val="AB44D2F4"/>
    <w:lvl w:ilvl="0" w:tplc="04090001">
      <w:start w:val="1"/>
      <w:numFmt w:val="bullet"/>
      <w:lvlText w:val=""/>
      <w:lvlJc w:val="left"/>
      <w:pPr>
        <w:ind w:left="795" w:hanging="4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5C37A7"/>
    <w:multiLevelType w:val="singleLevel"/>
    <w:tmpl w:val="2CDC40B6"/>
    <w:lvl w:ilvl="0">
      <w:start w:val="1"/>
      <w:numFmt w:val="bullet"/>
      <w:pStyle w:val="bullet"/>
      <w:lvlText w:val=""/>
      <w:lvlJc w:val="left"/>
      <w:pPr>
        <w:tabs>
          <w:tab w:val="num" w:pos="1080"/>
        </w:tabs>
        <w:ind w:left="1080" w:hanging="360"/>
      </w:pPr>
      <w:rPr>
        <w:rFonts w:ascii="Wingdings" w:hAnsi="Wingdings" w:hint="default"/>
        <w:color w:val="auto"/>
        <w:sz w:val="20"/>
      </w:rPr>
    </w:lvl>
  </w:abstractNum>
  <w:abstractNum w:abstractNumId="29" w15:restartNumberingAfterBreak="0">
    <w:nsid w:val="51BC6A61"/>
    <w:multiLevelType w:val="hybridMultilevel"/>
    <w:tmpl w:val="9230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DB7F61"/>
    <w:multiLevelType w:val="hybridMultilevel"/>
    <w:tmpl w:val="F7E8125E"/>
    <w:lvl w:ilvl="0" w:tplc="7A2C811C">
      <w:start w:val="1"/>
      <w:numFmt w:val="bullet"/>
      <w:pStyle w:val="Sub-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225EDE"/>
    <w:multiLevelType w:val="hybridMultilevel"/>
    <w:tmpl w:val="5936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EB5C17"/>
    <w:multiLevelType w:val="hybridMultilevel"/>
    <w:tmpl w:val="88A82E0C"/>
    <w:lvl w:ilvl="0" w:tplc="40508A8E">
      <w:start w:val="1"/>
      <w:numFmt w:val="bullet"/>
      <w:pStyle w:val="Bulle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6E3964"/>
    <w:multiLevelType w:val="hybridMultilevel"/>
    <w:tmpl w:val="D6E2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43C44"/>
    <w:multiLevelType w:val="hybridMultilevel"/>
    <w:tmpl w:val="71961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5873B1"/>
    <w:multiLevelType w:val="hybridMultilevel"/>
    <w:tmpl w:val="366A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36740"/>
    <w:multiLevelType w:val="hybridMultilevel"/>
    <w:tmpl w:val="A08CCA1A"/>
    <w:lvl w:ilvl="0" w:tplc="D808260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96DED"/>
    <w:multiLevelType w:val="hybridMultilevel"/>
    <w:tmpl w:val="A8DC72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30711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7AC43EC"/>
    <w:multiLevelType w:val="singleLevel"/>
    <w:tmpl w:val="05EEFC4E"/>
    <w:lvl w:ilvl="0">
      <w:start w:val="1"/>
      <w:numFmt w:val="decimal"/>
      <w:pStyle w:val="List1"/>
      <w:lvlText w:val="%1."/>
      <w:lvlJc w:val="left"/>
      <w:pPr>
        <w:tabs>
          <w:tab w:val="num" w:pos="360"/>
        </w:tabs>
        <w:ind w:left="360" w:hanging="360"/>
      </w:pPr>
    </w:lvl>
  </w:abstractNum>
  <w:abstractNum w:abstractNumId="40" w15:restartNumberingAfterBreak="0">
    <w:nsid w:val="789E0BC4"/>
    <w:multiLevelType w:val="hybridMultilevel"/>
    <w:tmpl w:val="0F1A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339F5"/>
    <w:multiLevelType w:val="hybridMultilevel"/>
    <w:tmpl w:val="39F28A52"/>
    <w:lvl w:ilvl="0" w:tplc="04090001">
      <w:start w:val="1"/>
      <w:numFmt w:val="bullet"/>
      <w:lvlText w:val=""/>
      <w:lvlJc w:val="left"/>
      <w:pPr>
        <w:ind w:left="795" w:hanging="43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E4302D"/>
    <w:multiLevelType w:val="hybridMultilevel"/>
    <w:tmpl w:val="D772D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F287C"/>
    <w:multiLevelType w:val="hybridMultilevel"/>
    <w:tmpl w:val="BCC4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9"/>
  </w:num>
  <w:num w:numId="3">
    <w:abstractNumId w:val="11"/>
  </w:num>
  <w:num w:numId="4">
    <w:abstractNumId w:val="8"/>
  </w:num>
  <w:num w:numId="5">
    <w:abstractNumId w:val="19"/>
  </w:num>
  <w:num w:numId="6">
    <w:abstractNumId w:val="6"/>
  </w:num>
  <w:num w:numId="7">
    <w:abstractNumId w:val="10"/>
  </w:num>
  <w:num w:numId="8">
    <w:abstractNumId w:val="5"/>
  </w:num>
  <w:num w:numId="9">
    <w:abstractNumId w:val="4"/>
  </w:num>
  <w:num w:numId="10">
    <w:abstractNumId w:val="7"/>
  </w:num>
  <w:num w:numId="11">
    <w:abstractNumId w:val="3"/>
  </w:num>
  <w:num w:numId="12">
    <w:abstractNumId w:val="2"/>
  </w:num>
  <w:num w:numId="13">
    <w:abstractNumId w:val="1"/>
  </w:num>
  <w:num w:numId="14">
    <w:abstractNumId w:val="0"/>
  </w:num>
  <w:num w:numId="15">
    <w:abstractNumId w:val="32"/>
  </w:num>
  <w:num w:numId="16">
    <w:abstractNumId w:val="30"/>
  </w:num>
  <w:num w:numId="17">
    <w:abstractNumId w:val="38"/>
  </w:num>
  <w:num w:numId="18">
    <w:abstractNumId w:val="34"/>
  </w:num>
  <w:num w:numId="19">
    <w:abstractNumId w:val="24"/>
  </w:num>
  <w:num w:numId="20">
    <w:abstractNumId w:val="20"/>
  </w:num>
  <w:num w:numId="21">
    <w:abstractNumId w:val="43"/>
  </w:num>
  <w:num w:numId="22">
    <w:abstractNumId w:val="31"/>
  </w:num>
  <w:num w:numId="23">
    <w:abstractNumId w:val="29"/>
  </w:num>
  <w:num w:numId="24">
    <w:abstractNumId w:val="36"/>
  </w:num>
  <w:num w:numId="25">
    <w:abstractNumId w:val="10"/>
  </w:num>
  <w:num w:numId="26">
    <w:abstractNumId w:val="10"/>
  </w:num>
  <w:num w:numId="27">
    <w:abstractNumId w:val="10"/>
  </w:num>
  <w:num w:numId="28">
    <w:abstractNumId w:val="26"/>
  </w:num>
  <w:num w:numId="29">
    <w:abstractNumId w:val="33"/>
  </w:num>
  <w:num w:numId="30">
    <w:abstractNumId w:val="10"/>
  </w:num>
  <w:num w:numId="31">
    <w:abstractNumId w:val="10"/>
  </w:num>
  <w:num w:numId="32">
    <w:abstractNumId w:val="22"/>
  </w:num>
  <w:num w:numId="33">
    <w:abstractNumId w:val="12"/>
  </w:num>
  <w:num w:numId="34">
    <w:abstractNumId w:val="9"/>
  </w:num>
  <w:num w:numId="35">
    <w:abstractNumId w:val="13"/>
  </w:num>
  <w:num w:numId="36">
    <w:abstractNumId w:val="40"/>
  </w:num>
  <w:num w:numId="37">
    <w:abstractNumId w:val="15"/>
  </w:num>
  <w:num w:numId="38">
    <w:abstractNumId w:val="17"/>
  </w:num>
  <w:num w:numId="39">
    <w:abstractNumId w:val="27"/>
  </w:num>
  <w:num w:numId="40">
    <w:abstractNumId w:val="41"/>
  </w:num>
  <w:num w:numId="41">
    <w:abstractNumId w:val="23"/>
  </w:num>
  <w:num w:numId="42">
    <w:abstractNumId w:val="37"/>
  </w:num>
  <w:num w:numId="43">
    <w:abstractNumId w:val="14"/>
  </w:num>
  <w:num w:numId="44">
    <w:abstractNumId w:val="18"/>
  </w:num>
  <w:num w:numId="45">
    <w:abstractNumId w:val="42"/>
  </w:num>
  <w:num w:numId="46">
    <w:abstractNumId w:val="21"/>
  </w:num>
  <w:num w:numId="47">
    <w:abstractNumId w:val="25"/>
  </w:num>
  <w:num w:numId="48">
    <w:abstractNumId w:val="35"/>
  </w:num>
  <w:num w:numId="4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removeDateAndTim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32"/>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038A923-3457-4B40-A809-049B97E109A6}"/>
    <w:docVar w:name="dgnword-eventsink" w:val="188924608"/>
  </w:docVars>
  <w:rsids>
    <w:rsidRoot w:val="00C17E8C"/>
    <w:rsid w:val="00001E67"/>
    <w:rsid w:val="00004285"/>
    <w:rsid w:val="00005065"/>
    <w:rsid w:val="00010617"/>
    <w:rsid w:val="000106D6"/>
    <w:rsid w:val="00010C2F"/>
    <w:rsid w:val="00011A4E"/>
    <w:rsid w:val="000152A3"/>
    <w:rsid w:val="0001548D"/>
    <w:rsid w:val="00016606"/>
    <w:rsid w:val="00017B6F"/>
    <w:rsid w:val="00021466"/>
    <w:rsid w:val="00021E80"/>
    <w:rsid w:val="00022305"/>
    <w:rsid w:val="00022419"/>
    <w:rsid w:val="000231E3"/>
    <w:rsid w:val="00024D78"/>
    <w:rsid w:val="00025A11"/>
    <w:rsid w:val="0002659D"/>
    <w:rsid w:val="00032C7A"/>
    <w:rsid w:val="0003341D"/>
    <w:rsid w:val="0003390C"/>
    <w:rsid w:val="00036DA7"/>
    <w:rsid w:val="000426B2"/>
    <w:rsid w:val="0004270F"/>
    <w:rsid w:val="0004389A"/>
    <w:rsid w:val="00045731"/>
    <w:rsid w:val="000463B5"/>
    <w:rsid w:val="00046EF8"/>
    <w:rsid w:val="00047E1D"/>
    <w:rsid w:val="00052164"/>
    <w:rsid w:val="0005265A"/>
    <w:rsid w:val="000537B2"/>
    <w:rsid w:val="0005618C"/>
    <w:rsid w:val="0005640A"/>
    <w:rsid w:val="00061F6D"/>
    <w:rsid w:val="00062AD6"/>
    <w:rsid w:val="00063385"/>
    <w:rsid w:val="00063CDD"/>
    <w:rsid w:val="0006671E"/>
    <w:rsid w:val="00067E4C"/>
    <w:rsid w:val="00070A42"/>
    <w:rsid w:val="00071EE6"/>
    <w:rsid w:val="000763F2"/>
    <w:rsid w:val="00076592"/>
    <w:rsid w:val="00077737"/>
    <w:rsid w:val="00077F03"/>
    <w:rsid w:val="0008048E"/>
    <w:rsid w:val="00080607"/>
    <w:rsid w:val="00081CAE"/>
    <w:rsid w:val="00082FBC"/>
    <w:rsid w:val="0008305D"/>
    <w:rsid w:val="0008525E"/>
    <w:rsid w:val="00085DBD"/>
    <w:rsid w:val="00086A3B"/>
    <w:rsid w:val="00087DF8"/>
    <w:rsid w:val="00093120"/>
    <w:rsid w:val="000938CA"/>
    <w:rsid w:val="00094782"/>
    <w:rsid w:val="000A30D2"/>
    <w:rsid w:val="000A3345"/>
    <w:rsid w:val="000A5D1C"/>
    <w:rsid w:val="000A6BE0"/>
    <w:rsid w:val="000A7FA5"/>
    <w:rsid w:val="000B09FD"/>
    <w:rsid w:val="000B12B4"/>
    <w:rsid w:val="000B4D5B"/>
    <w:rsid w:val="000B504C"/>
    <w:rsid w:val="000B5940"/>
    <w:rsid w:val="000B6457"/>
    <w:rsid w:val="000B65EC"/>
    <w:rsid w:val="000B6FE7"/>
    <w:rsid w:val="000C0B8E"/>
    <w:rsid w:val="000C0C81"/>
    <w:rsid w:val="000C30D6"/>
    <w:rsid w:val="000C3934"/>
    <w:rsid w:val="000C6AFD"/>
    <w:rsid w:val="000D005D"/>
    <w:rsid w:val="000D0B74"/>
    <w:rsid w:val="000D120C"/>
    <w:rsid w:val="000D1AEB"/>
    <w:rsid w:val="000D1E6E"/>
    <w:rsid w:val="000D4C0A"/>
    <w:rsid w:val="000D56DA"/>
    <w:rsid w:val="000D67EF"/>
    <w:rsid w:val="000E23D8"/>
    <w:rsid w:val="000E4D32"/>
    <w:rsid w:val="000E4E06"/>
    <w:rsid w:val="000E512B"/>
    <w:rsid w:val="000E61E2"/>
    <w:rsid w:val="000F07FC"/>
    <w:rsid w:val="000F0AFD"/>
    <w:rsid w:val="000F176A"/>
    <w:rsid w:val="000F41B1"/>
    <w:rsid w:val="000F60F2"/>
    <w:rsid w:val="000F6792"/>
    <w:rsid w:val="000F7252"/>
    <w:rsid w:val="000F7C5A"/>
    <w:rsid w:val="00100EBF"/>
    <w:rsid w:val="00101812"/>
    <w:rsid w:val="00103AE2"/>
    <w:rsid w:val="00103E10"/>
    <w:rsid w:val="00105AED"/>
    <w:rsid w:val="001103AF"/>
    <w:rsid w:val="00110494"/>
    <w:rsid w:val="001129FB"/>
    <w:rsid w:val="00123F09"/>
    <w:rsid w:val="00123F4E"/>
    <w:rsid w:val="0012465B"/>
    <w:rsid w:val="001267FE"/>
    <w:rsid w:val="00127A78"/>
    <w:rsid w:val="00130440"/>
    <w:rsid w:val="00131523"/>
    <w:rsid w:val="001331CC"/>
    <w:rsid w:val="00136101"/>
    <w:rsid w:val="0014023C"/>
    <w:rsid w:val="00140A24"/>
    <w:rsid w:val="00143697"/>
    <w:rsid w:val="00143A51"/>
    <w:rsid w:val="00143B75"/>
    <w:rsid w:val="00144122"/>
    <w:rsid w:val="00145800"/>
    <w:rsid w:val="0015192C"/>
    <w:rsid w:val="0015449C"/>
    <w:rsid w:val="00155ECF"/>
    <w:rsid w:val="00156B20"/>
    <w:rsid w:val="00157C4C"/>
    <w:rsid w:val="00160067"/>
    <w:rsid w:val="00160817"/>
    <w:rsid w:val="001615F2"/>
    <w:rsid w:val="0016206E"/>
    <w:rsid w:val="001647D7"/>
    <w:rsid w:val="00165762"/>
    <w:rsid w:val="00167FB4"/>
    <w:rsid w:val="00172DA2"/>
    <w:rsid w:val="00173914"/>
    <w:rsid w:val="00174963"/>
    <w:rsid w:val="00176EED"/>
    <w:rsid w:val="001777AB"/>
    <w:rsid w:val="00177F62"/>
    <w:rsid w:val="00180675"/>
    <w:rsid w:val="00185A91"/>
    <w:rsid w:val="00185EE1"/>
    <w:rsid w:val="00186928"/>
    <w:rsid w:val="001906B8"/>
    <w:rsid w:val="001909D8"/>
    <w:rsid w:val="00191DF8"/>
    <w:rsid w:val="00195EC6"/>
    <w:rsid w:val="001A1912"/>
    <w:rsid w:val="001A367B"/>
    <w:rsid w:val="001A6C05"/>
    <w:rsid w:val="001A7732"/>
    <w:rsid w:val="001B01B3"/>
    <w:rsid w:val="001B0F9B"/>
    <w:rsid w:val="001B1CC3"/>
    <w:rsid w:val="001B3112"/>
    <w:rsid w:val="001B3F6F"/>
    <w:rsid w:val="001B3FB8"/>
    <w:rsid w:val="001B404E"/>
    <w:rsid w:val="001B5A13"/>
    <w:rsid w:val="001B651C"/>
    <w:rsid w:val="001C1443"/>
    <w:rsid w:val="001C3BF5"/>
    <w:rsid w:val="001C4739"/>
    <w:rsid w:val="001C4FE5"/>
    <w:rsid w:val="001C6CEF"/>
    <w:rsid w:val="001D0BC0"/>
    <w:rsid w:val="001D1DBB"/>
    <w:rsid w:val="001D24E9"/>
    <w:rsid w:val="001D5196"/>
    <w:rsid w:val="001D545B"/>
    <w:rsid w:val="001D5BC8"/>
    <w:rsid w:val="001D6E3E"/>
    <w:rsid w:val="001E34F0"/>
    <w:rsid w:val="001E77DB"/>
    <w:rsid w:val="001E7A79"/>
    <w:rsid w:val="001F074A"/>
    <w:rsid w:val="001F22DF"/>
    <w:rsid w:val="001F2865"/>
    <w:rsid w:val="001F2C76"/>
    <w:rsid w:val="001F35BA"/>
    <w:rsid w:val="001F3DA9"/>
    <w:rsid w:val="001F3F8C"/>
    <w:rsid w:val="002012AC"/>
    <w:rsid w:val="00201AB9"/>
    <w:rsid w:val="00203445"/>
    <w:rsid w:val="00203678"/>
    <w:rsid w:val="00203A56"/>
    <w:rsid w:val="002049C9"/>
    <w:rsid w:val="00210A2A"/>
    <w:rsid w:val="002118D6"/>
    <w:rsid w:val="00213F4C"/>
    <w:rsid w:val="002164B3"/>
    <w:rsid w:val="002171E0"/>
    <w:rsid w:val="0022118D"/>
    <w:rsid w:val="002238EA"/>
    <w:rsid w:val="002239EC"/>
    <w:rsid w:val="0022539C"/>
    <w:rsid w:val="002256AD"/>
    <w:rsid w:val="00225CD7"/>
    <w:rsid w:val="00226D9D"/>
    <w:rsid w:val="00227BAF"/>
    <w:rsid w:val="002309BB"/>
    <w:rsid w:val="00230E06"/>
    <w:rsid w:val="002327E1"/>
    <w:rsid w:val="002327EF"/>
    <w:rsid w:val="00235B52"/>
    <w:rsid w:val="00237626"/>
    <w:rsid w:val="00243D8F"/>
    <w:rsid w:val="0024402D"/>
    <w:rsid w:val="0025409B"/>
    <w:rsid w:val="00255A0E"/>
    <w:rsid w:val="00260BE6"/>
    <w:rsid w:val="00262784"/>
    <w:rsid w:val="002629E7"/>
    <w:rsid w:val="00263AE2"/>
    <w:rsid w:val="00263BFC"/>
    <w:rsid w:val="00267718"/>
    <w:rsid w:val="002702E7"/>
    <w:rsid w:val="002705B8"/>
    <w:rsid w:val="00272CD3"/>
    <w:rsid w:val="00272D1B"/>
    <w:rsid w:val="002746E1"/>
    <w:rsid w:val="00276521"/>
    <w:rsid w:val="002778FF"/>
    <w:rsid w:val="00277B14"/>
    <w:rsid w:val="00277E41"/>
    <w:rsid w:val="00280555"/>
    <w:rsid w:val="00280A48"/>
    <w:rsid w:val="00280ED8"/>
    <w:rsid w:val="00281BE0"/>
    <w:rsid w:val="00282AC8"/>
    <w:rsid w:val="0028336F"/>
    <w:rsid w:val="00285413"/>
    <w:rsid w:val="00285EAB"/>
    <w:rsid w:val="00286F4F"/>
    <w:rsid w:val="002903DE"/>
    <w:rsid w:val="00296AED"/>
    <w:rsid w:val="002A125A"/>
    <w:rsid w:val="002A1980"/>
    <w:rsid w:val="002A1C42"/>
    <w:rsid w:val="002A3FA2"/>
    <w:rsid w:val="002A4ADC"/>
    <w:rsid w:val="002A58EC"/>
    <w:rsid w:val="002A5A83"/>
    <w:rsid w:val="002B0036"/>
    <w:rsid w:val="002B080E"/>
    <w:rsid w:val="002B114D"/>
    <w:rsid w:val="002B1D22"/>
    <w:rsid w:val="002B23D2"/>
    <w:rsid w:val="002B2F6C"/>
    <w:rsid w:val="002B310E"/>
    <w:rsid w:val="002B3AB0"/>
    <w:rsid w:val="002B4BB1"/>
    <w:rsid w:val="002B4F64"/>
    <w:rsid w:val="002B721E"/>
    <w:rsid w:val="002C2964"/>
    <w:rsid w:val="002C38FD"/>
    <w:rsid w:val="002C3B3E"/>
    <w:rsid w:val="002C6A7B"/>
    <w:rsid w:val="002D0B21"/>
    <w:rsid w:val="002D1CC1"/>
    <w:rsid w:val="002D3799"/>
    <w:rsid w:val="002D5F0F"/>
    <w:rsid w:val="002D5F3A"/>
    <w:rsid w:val="002D64D8"/>
    <w:rsid w:val="002D6A1B"/>
    <w:rsid w:val="002E01C9"/>
    <w:rsid w:val="002E1AE8"/>
    <w:rsid w:val="002E3C0C"/>
    <w:rsid w:val="002E3DC7"/>
    <w:rsid w:val="002E4CC7"/>
    <w:rsid w:val="002E569F"/>
    <w:rsid w:val="002E776C"/>
    <w:rsid w:val="002F0E27"/>
    <w:rsid w:val="002F0F28"/>
    <w:rsid w:val="002F23C9"/>
    <w:rsid w:val="002F4740"/>
    <w:rsid w:val="002F5470"/>
    <w:rsid w:val="00302050"/>
    <w:rsid w:val="00302E06"/>
    <w:rsid w:val="00304E15"/>
    <w:rsid w:val="0030601A"/>
    <w:rsid w:val="003070F2"/>
    <w:rsid w:val="00307C86"/>
    <w:rsid w:val="003107EA"/>
    <w:rsid w:val="00314BC2"/>
    <w:rsid w:val="003174F6"/>
    <w:rsid w:val="00317558"/>
    <w:rsid w:val="00321836"/>
    <w:rsid w:val="003223F9"/>
    <w:rsid w:val="0032552E"/>
    <w:rsid w:val="00325F68"/>
    <w:rsid w:val="00325FD5"/>
    <w:rsid w:val="003263FB"/>
    <w:rsid w:val="00327636"/>
    <w:rsid w:val="00330904"/>
    <w:rsid w:val="003326B8"/>
    <w:rsid w:val="00333138"/>
    <w:rsid w:val="00336F4C"/>
    <w:rsid w:val="00337327"/>
    <w:rsid w:val="00343F3C"/>
    <w:rsid w:val="0034447A"/>
    <w:rsid w:val="00346D61"/>
    <w:rsid w:val="0034727F"/>
    <w:rsid w:val="003473CD"/>
    <w:rsid w:val="00353B23"/>
    <w:rsid w:val="00353E29"/>
    <w:rsid w:val="00353F06"/>
    <w:rsid w:val="00354BE3"/>
    <w:rsid w:val="003550C6"/>
    <w:rsid w:val="0035548F"/>
    <w:rsid w:val="00357F85"/>
    <w:rsid w:val="0036021F"/>
    <w:rsid w:val="003631A2"/>
    <w:rsid w:val="003635BE"/>
    <w:rsid w:val="0036375C"/>
    <w:rsid w:val="00365102"/>
    <w:rsid w:val="00366DB2"/>
    <w:rsid w:val="00367D11"/>
    <w:rsid w:val="00370EA5"/>
    <w:rsid w:val="00373A2A"/>
    <w:rsid w:val="00374964"/>
    <w:rsid w:val="00375583"/>
    <w:rsid w:val="00375D35"/>
    <w:rsid w:val="00377559"/>
    <w:rsid w:val="003802D1"/>
    <w:rsid w:val="0038160A"/>
    <w:rsid w:val="003822A9"/>
    <w:rsid w:val="00382865"/>
    <w:rsid w:val="003874B1"/>
    <w:rsid w:val="00390860"/>
    <w:rsid w:val="003919F9"/>
    <w:rsid w:val="00395AA6"/>
    <w:rsid w:val="00397644"/>
    <w:rsid w:val="00397EB9"/>
    <w:rsid w:val="003A38F7"/>
    <w:rsid w:val="003A3AA4"/>
    <w:rsid w:val="003A5298"/>
    <w:rsid w:val="003A5D07"/>
    <w:rsid w:val="003A6369"/>
    <w:rsid w:val="003A7787"/>
    <w:rsid w:val="003B0F4F"/>
    <w:rsid w:val="003B10B5"/>
    <w:rsid w:val="003C10CC"/>
    <w:rsid w:val="003C46A9"/>
    <w:rsid w:val="003C4FBF"/>
    <w:rsid w:val="003C5F63"/>
    <w:rsid w:val="003C7BA2"/>
    <w:rsid w:val="003D0C0F"/>
    <w:rsid w:val="003D3459"/>
    <w:rsid w:val="003D4748"/>
    <w:rsid w:val="003D5C24"/>
    <w:rsid w:val="003D6AFE"/>
    <w:rsid w:val="003E093B"/>
    <w:rsid w:val="003E0F36"/>
    <w:rsid w:val="003E2352"/>
    <w:rsid w:val="003E2DD5"/>
    <w:rsid w:val="003E4AD9"/>
    <w:rsid w:val="003E4F44"/>
    <w:rsid w:val="003E6BC3"/>
    <w:rsid w:val="003E7766"/>
    <w:rsid w:val="003F04E4"/>
    <w:rsid w:val="003F1475"/>
    <w:rsid w:val="003F26E0"/>
    <w:rsid w:val="003F68B6"/>
    <w:rsid w:val="003F7116"/>
    <w:rsid w:val="003F7214"/>
    <w:rsid w:val="003F7540"/>
    <w:rsid w:val="00400428"/>
    <w:rsid w:val="0040095E"/>
    <w:rsid w:val="00400A21"/>
    <w:rsid w:val="00400FBB"/>
    <w:rsid w:val="004028DA"/>
    <w:rsid w:val="004030AE"/>
    <w:rsid w:val="004032D3"/>
    <w:rsid w:val="00406F07"/>
    <w:rsid w:val="00412623"/>
    <w:rsid w:val="004138B3"/>
    <w:rsid w:val="004147AC"/>
    <w:rsid w:val="004148DA"/>
    <w:rsid w:val="004149C9"/>
    <w:rsid w:val="0041536A"/>
    <w:rsid w:val="00420EAE"/>
    <w:rsid w:val="00423F79"/>
    <w:rsid w:val="00424823"/>
    <w:rsid w:val="00426A72"/>
    <w:rsid w:val="004302E4"/>
    <w:rsid w:val="00432251"/>
    <w:rsid w:val="00432B43"/>
    <w:rsid w:val="00433848"/>
    <w:rsid w:val="00437CC3"/>
    <w:rsid w:val="00444C1C"/>
    <w:rsid w:val="00444D46"/>
    <w:rsid w:val="00452E94"/>
    <w:rsid w:val="004552E1"/>
    <w:rsid w:val="004558CF"/>
    <w:rsid w:val="004567C5"/>
    <w:rsid w:val="00457C5D"/>
    <w:rsid w:val="004602AA"/>
    <w:rsid w:val="00460579"/>
    <w:rsid w:val="0046113C"/>
    <w:rsid w:val="0046243E"/>
    <w:rsid w:val="0046270D"/>
    <w:rsid w:val="00463408"/>
    <w:rsid w:val="004654F9"/>
    <w:rsid w:val="00465918"/>
    <w:rsid w:val="004676FD"/>
    <w:rsid w:val="00470E3E"/>
    <w:rsid w:val="004711F3"/>
    <w:rsid w:val="00472711"/>
    <w:rsid w:val="00472B93"/>
    <w:rsid w:val="0047302F"/>
    <w:rsid w:val="00474330"/>
    <w:rsid w:val="004745A7"/>
    <w:rsid w:val="00475247"/>
    <w:rsid w:val="004753E4"/>
    <w:rsid w:val="00475A51"/>
    <w:rsid w:val="004815BA"/>
    <w:rsid w:val="004815F2"/>
    <w:rsid w:val="00483E55"/>
    <w:rsid w:val="00486B2C"/>
    <w:rsid w:val="00487E2F"/>
    <w:rsid w:val="0049640B"/>
    <w:rsid w:val="00497439"/>
    <w:rsid w:val="004A1FDB"/>
    <w:rsid w:val="004A3B33"/>
    <w:rsid w:val="004A41EC"/>
    <w:rsid w:val="004A4351"/>
    <w:rsid w:val="004A593C"/>
    <w:rsid w:val="004A6E45"/>
    <w:rsid w:val="004B12C1"/>
    <w:rsid w:val="004B31E4"/>
    <w:rsid w:val="004B5D9A"/>
    <w:rsid w:val="004B5DD0"/>
    <w:rsid w:val="004B5EC9"/>
    <w:rsid w:val="004B6783"/>
    <w:rsid w:val="004B743B"/>
    <w:rsid w:val="004B76AA"/>
    <w:rsid w:val="004B7795"/>
    <w:rsid w:val="004C2C1D"/>
    <w:rsid w:val="004C5C1C"/>
    <w:rsid w:val="004C5CB1"/>
    <w:rsid w:val="004C6F32"/>
    <w:rsid w:val="004D3662"/>
    <w:rsid w:val="004D3995"/>
    <w:rsid w:val="004D6A06"/>
    <w:rsid w:val="004D714B"/>
    <w:rsid w:val="004E3443"/>
    <w:rsid w:val="004E4C6F"/>
    <w:rsid w:val="004E630A"/>
    <w:rsid w:val="004E6DCB"/>
    <w:rsid w:val="004E7E75"/>
    <w:rsid w:val="004F023C"/>
    <w:rsid w:val="004F11CF"/>
    <w:rsid w:val="004F2345"/>
    <w:rsid w:val="004F253A"/>
    <w:rsid w:val="004F35CE"/>
    <w:rsid w:val="004F62FC"/>
    <w:rsid w:val="004F778C"/>
    <w:rsid w:val="004F7EFF"/>
    <w:rsid w:val="004F7F5B"/>
    <w:rsid w:val="0050114A"/>
    <w:rsid w:val="00501864"/>
    <w:rsid w:val="00501DF6"/>
    <w:rsid w:val="00501EE2"/>
    <w:rsid w:val="00503B40"/>
    <w:rsid w:val="005043A2"/>
    <w:rsid w:val="005053EC"/>
    <w:rsid w:val="00506FA6"/>
    <w:rsid w:val="005076FC"/>
    <w:rsid w:val="00507778"/>
    <w:rsid w:val="0051045B"/>
    <w:rsid w:val="00511EBB"/>
    <w:rsid w:val="0051398D"/>
    <w:rsid w:val="00513D0D"/>
    <w:rsid w:val="00513D58"/>
    <w:rsid w:val="00514858"/>
    <w:rsid w:val="00514B1D"/>
    <w:rsid w:val="00515653"/>
    <w:rsid w:val="00515903"/>
    <w:rsid w:val="00516FC3"/>
    <w:rsid w:val="00517280"/>
    <w:rsid w:val="0052570D"/>
    <w:rsid w:val="00530E76"/>
    <w:rsid w:val="00533097"/>
    <w:rsid w:val="00533681"/>
    <w:rsid w:val="0053450D"/>
    <w:rsid w:val="00543324"/>
    <w:rsid w:val="00543884"/>
    <w:rsid w:val="00544679"/>
    <w:rsid w:val="00544F49"/>
    <w:rsid w:val="00550CEE"/>
    <w:rsid w:val="005515CB"/>
    <w:rsid w:val="00554989"/>
    <w:rsid w:val="00555271"/>
    <w:rsid w:val="0055662F"/>
    <w:rsid w:val="00561141"/>
    <w:rsid w:val="00561FBB"/>
    <w:rsid w:val="00562471"/>
    <w:rsid w:val="0056459B"/>
    <w:rsid w:val="0056481C"/>
    <w:rsid w:val="00565B8A"/>
    <w:rsid w:val="00567533"/>
    <w:rsid w:val="0057009E"/>
    <w:rsid w:val="00571E55"/>
    <w:rsid w:val="00572662"/>
    <w:rsid w:val="005729DD"/>
    <w:rsid w:val="005737B1"/>
    <w:rsid w:val="00575133"/>
    <w:rsid w:val="00580F78"/>
    <w:rsid w:val="00581B5A"/>
    <w:rsid w:val="0058217C"/>
    <w:rsid w:val="0058395B"/>
    <w:rsid w:val="005844F5"/>
    <w:rsid w:val="005905E6"/>
    <w:rsid w:val="00590AB0"/>
    <w:rsid w:val="005928F9"/>
    <w:rsid w:val="00593CE8"/>
    <w:rsid w:val="00595891"/>
    <w:rsid w:val="005A02E8"/>
    <w:rsid w:val="005A0386"/>
    <w:rsid w:val="005A0A8E"/>
    <w:rsid w:val="005A0FDA"/>
    <w:rsid w:val="005A1F93"/>
    <w:rsid w:val="005A1FB8"/>
    <w:rsid w:val="005A235F"/>
    <w:rsid w:val="005A54FE"/>
    <w:rsid w:val="005A5B2B"/>
    <w:rsid w:val="005A63B5"/>
    <w:rsid w:val="005A7DC4"/>
    <w:rsid w:val="005A7E89"/>
    <w:rsid w:val="005B00BC"/>
    <w:rsid w:val="005B08C7"/>
    <w:rsid w:val="005B2F7D"/>
    <w:rsid w:val="005B3AE4"/>
    <w:rsid w:val="005B4060"/>
    <w:rsid w:val="005B40B4"/>
    <w:rsid w:val="005B46D7"/>
    <w:rsid w:val="005B4E4A"/>
    <w:rsid w:val="005B63D9"/>
    <w:rsid w:val="005B6B72"/>
    <w:rsid w:val="005B776C"/>
    <w:rsid w:val="005C0E52"/>
    <w:rsid w:val="005C1554"/>
    <w:rsid w:val="005C15A4"/>
    <w:rsid w:val="005C403D"/>
    <w:rsid w:val="005C42E2"/>
    <w:rsid w:val="005C44B3"/>
    <w:rsid w:val="005C745A"/>
    <w:rsid w:val="005D297A"/>
    <w:rsid w:val="005D62ED"/>
    <w:rsid w:val="005E0851"/>
    <w:rsid w:val="005E4E13"/>
    <w:rsid w:val="005E7225"/>
    <w:rsid w:val="005E76C6"/>
    <w:rsid w:val="005F1569"/>
    <w:rsid w:val="005F2355"/>
    <w:rsid w:val="005F3407"/>
    <w:rsid w:val="005F6B3F"/>
    <w:rsid w:val="005F7136"/>
    <w:rsid w:val="005F7A91"/>
    <w:rsid w:val="005F7AF8"/>
    <w:rsid w:val="00600470"/>
    <w:rsid w:val="006005FE"/>
    <w:rsid w:val="00600CCC"/>
    <w:rsid w:val="00603217"/>
    <w:rsid w:val="00607E93"/>
    <w:rsid w:val="006109A7"/>
    <w:rsid w:val="00612493"/>
    <w:rsid w:val="00613710"/>
    <w:rsid w:val="006149D3"/>
    <w:rsid w:val="00615DDF"/>
    <w:rsid w:val="00622F76"/>
    <w:rsid w:val="00623492"/>
    <w:rsid w:val="00626AD1"/>
    <w:rsid w:val="00626F97"/>
    <w:rsid w:val="00632B5C"/>
    <w:rsid w:val="006377B8"/>
    <w:rsid w:val="00641E55"/>
    <w:rsid w:val="00644D9E"/>
    <w:rsid w:val="006457FC"/>
    <w:rsid w:val="006459D9"/>
    <w:rsid w:val="00646027"/>
    <w:rsid w:val="00646592"/>
    <w:rsid w:val="00646CA8"/>
    <w:rsid w:val="00652829"/>
    <w:rsid w:val="00655763"/>
    <w:rsid w:val="00655C7B"/>
    <w:rsid w:val="00656BD7"/>
    <w:rsid w:val="00660481"/>
    <w:rsid w:val="00661793"/>
    <w:rsid w:val="006630B6"/>
    <w:rsid w:val="00663928"/>
    <w:rsid w:val="00664027"/>
    <w:rsid w:val="0067497E"/>
    <w:rsid w:val="00676400"/>
    <w:rsid w:val="00677142"/>
    <w:rsid w:val="00677640"/>
    <w:rsid w:val="006821F9"/>
    <w:rsid w:val="00684CC2"/>
    <w:rsid w:val="00686FE3"/>
    <w:rsid w:val="00691354"/>
    <w:rsid w:val="0069521B"/>
    <w:rsid w:val="006A0FFF"/>
    <w:rsid w:val="006A183A"/>
    <w:rsid w:val="006A1DAC"/>
    <w:rsid w:val="006A2BB1"/>
    <w:rsid w:val="006A4050"/>
    <w:rsid w:val="006A5620"/>
    <w:rsid w:val="006B1CFE"/>
    <w:rsid w:val="006B5924"/>
    <w:rsid w:val="006B6308"/>
    <w:rsid w:val="006C1389"/>
    <w:rsid w:val="006C6A4F"/>
    <w:rsid w:val="006D1330"/>
    <w:rsid w:val="006D3E95"/>
    <w:rsid w:val="006D3ECB"/>
    <w:rsid w:val="006D3F43"/>
    <w:rsid w:val="006D4225"/>
    <w:rsid w:val="006D4965"/>
    <w:rsid w:val="006D618C"/>
    <w:rsid w:val="006D63CC"/>
    <w:rsid w:val="006D7ABC"/>
    <w:rsid w:val="006D7B08"/>
    <w:rsid w:val="006D7BAF"/>
    <w:rsid w:val="006E0B25"/>
    <w:rsid w:val="006E33D0"/>
    <w:rsid w:val="006E38F4"/>
    <w:rsid w:val="006E5CAC"/>
    <w:rsid w:val="006F01E4"/>
    <w:rsid w:val="006F0B2F"/>
    <w:rsid w:val="006F152A"/>
    <w:rsid w:val="006F4DB4"/>
    <w:rsid w:val="006F5959"/>
    <w:rsid w:val="006F790D"/>
    <w:rsid w:val="0070032C"/>
    <w:rsid w:val="007004A1"/>
    <w:rsid w:val="00701B4C"/>
    <w:rsid w:val="00703860"/>
    <w:rsid w:val="00705BA7"/>
    <w:rsid w:val="00707F96"/>
    <w:rsid w:val="007106C6"/>
    <w:rsid w:val="007164C8"/>
    <w:rsid w:val="00717D4F"/>
    <w:rsid w:val="00720113"/>
    <w:rsid w:val="0072334B"/>
    <w:rsid w:val="007304CE"/>
    <w:rsid w:val="007324C8"/>
    <w:rsid w:val="00733990"/>
    <w:rsid w:val="007342EE"/>
    <w:rsid w:val="007343D2"/>
    <w:rsid w:val="00737253"/>
    <w:rsid w:val="007376EC"/>
    <w:rsid w:val="00742E93"/>
    <w:rsid w:val="007445BD"/>
    <w:rsid w:val="00744CEA"/>
    <w:rsid w:val="00745179"/>
    <w:rsid w:val="00752157"/>
    <w:rsid w:val="007552ED"/>
    <w:rsid w:val="00756335"/>
    <w:rsid w:val="00756620"/>
    <w:rsid w:val="0075684F"/>
    <w:rsid w:val="00757168"/>
    <w:rsid w:val="007616FC"/>
    <w:rsid w:val="0076236A"/>
    <w:rsid w:val="007636DD"/>
    <w:rsid w:val="00764836"/>
    <w:rsid w:val="00764A18"/>
    <w:rsid w:val="00765C40"/>
    <w:rsid w:val="00765D68"/>
    <w:rsid w:val="007660F5"/>
    <w:rsid w:val="00766F22"/>
    <w:rsid w:val="007678CF"/>
    <w:rsid w:val="0077073F"/>
    <w:rsid w:val="00771C31"/>
    <w:rsid w:val="007752DF"/>
    <w:rsid w:val="0077689A"/>
    <w:rsid w:val="00776AAF"/>
    <w:rsid w:val="00782DEC"/>
    <w:rsid w:val="00784E86"/>
    <w:rsid w:val="00786AC1"/>
    <w:rsid w:val="007874B4"/>
    <w:rsid w:val="0078756E"/>
    <w:rsid w:val="00791168"/>
    <w:rsid w:val="007942F3"/>
    <w:rsid w:val="007A1872"/>
    <w:rsid w:val="007A360E"/>
    <w:rsid w:val="007A3ECC"/>
    <w:rsid w:val="007A6FEA"/>
    <w:rsid w:val="007A7054"/>
    <w:rsid w:val="007A7507"/>
    <w:rsid w:val="007B70AC"/>
    <w:rsid w:val="007B7B15"/>
    <w:rsid w:val="007B7D16"/>
    <w:rsid w:val="007C01AA"/>
    <w:rsid w:val="007C1BE9"/>
    <w:rsid w:val="007C2C1B"/>
    <w:rsid w:val="007C3383"/>
    <w:rsid w:val="007C55B7"/>
    <w:rsid w:val="007C6203"/>
    <w:rsid w:val="007D1652"/>
    <w:rsid w:val="007D1F80"/>
    <w:rsid w:val="007D4AEE"/>
    <w:rsid w:val="007D5269"/>
    <w:rsid w:val="007D5695"/>
    <w:rsid w:val="007D5E60"/>
    <w:rsid w:val="007D6034"/>
    <w:rsid w:val="007D6738"/>
    <w:rsid w:val="007D6EF2"/>
    <w:rsid w:val="007D72B7"/>
    <w:rsid w:val="007D7C6A"/>
    <w:rsid w:val="007E200F"/>
    <w:rsid w:val="007E2578"/>
    <w:rsid w:val="007E3FA9"/>
    <w:rsid w:val="007E5A86"/>
    <w:rsid w:val="007E5E0D"/>
    <w:rsid w:val="007E63AD"/>
    <w:rsid w:val="007F178C"/>
    <w:rsid w:val="007F5413"/>
    <w:rsid w:val="007F7F61"/>
    <w:rsid w:val="0080060B"/>
    <w:rsid w:val="008009F1"/>
    <w:rsid w:val="00804AAE"/>
    <w:rsid w:val="0080533D"/>
    <w:rsid w:val="008113A7"/>
    <w:rsid w:val="00812AD2"/>
    <w:rsid w:val="008161AF"/>
    <w:rsid w:val="0081702B"/>
    <w:rsid w:val="00817D11"/>
    <w:rsid w:val="00821631"/>
    <w:rsid w:val="008227CD"/>
    <w:rsid w:val="00822D03"/>
    <w:rsid w:val="008254D2"/>
    <w:rsid w:val="00826646"/>
    <w:rsid w:val="008345E4"/>
    <w:rsid w:val="00841396"/>
    <w:rsid w:val="0084167B"/>
    <w:rsid w:val="008426E5"/>
    <w:rsid w:val="008447AE"/>
    <w:rsid w:val="00844A8B"/>
    <w:rsid w:val="00846CDD"/>
    <w:rsid w:val="00846F1E"/>
    <w:rsid w:val="00851468"/>
    <w:rsid w:val="0085305E"/>
    <w:rsid w:val="008530A1"/>
    <w:rsid w:val="00853EC2"/>
    <w:rsid w:val="00854CE5"/>
    <w:rsid w:val="00855C20"/>
    <w:rsid w:val="008566CA"/>
    <w:rsid w:val="008573D0"/>
    <w:rsid w:val="00857CDA"/>
    <w:rsid w:val="008600B3"/>
    <w:rsid w:val="008638D2"/>
    <w:rsid w:val="008650C0"/>
    <w:rsid w:val="008660F2"/>
    <w:rsid w:val="00866D72"/>
    <w:rsid w:val="008677F1"/>
    <w:rsid w:val="00874DB0"/>
    <w:rsid w:val="008757E1"/>
    <w:rsid w:val="00875AD0"/>
    <w:rsid w:val="00875BF2"/>
    <w:rsid w:val="00875F4B"/>
    <w:rsid w:val="008766D8"/>
    <w:rsid w:val="00880B47"/>
    <w:rsid w:val="00880DC5"/>
    <w:rsid w:val="008816EA"/>
    <w:rsid w:val="00883467"/>
    <w:rsid w:val="008835E0"/>
    <w:rsid w:val="008847D3"/>
    <w:rsid w:val="00885230"/>
    <w:rsid w:val="008863D3"/>
    <w:rsid w:val="00887507"/>
    <w:rsid w:val="0089030F"/>
    <w:rsid w:val="008908B9"/>
    <w:rsid w:val="0089135F"/>
    <w:rsid w:val="008970E8"/>
    <w:rsid w:val="008978B8"/>
    <w:rsid w:val="00897CFE"/>
    <w:rsid w:val="008A0710"/>
    <w:rsid w:val="008A1CEC"/>
    <w:rsid w:val="008A5F1E"/>
    <w:rsid w:val="008B0FA4"/>
    <w:rsid w:val="008B165A"/>
    <w:rsid w:val="008B372A"/>
    <w:rsid w:val="008B5C16"/>
    <w:rsid w:val="008C00DB"/>
    <w:rsid w:val="008C1184"/>
    <w:rsid w:val="008C1377"/>
    <w:rsid w:val="008C178D"/>
    <w:rsid w:val="008C17A9"/>
    <w:rsid w:val="008C2850"/>
    <w:rsid w:val="008C2D9C"/>
    <w:rsid w:val="008C4FF5"/>
    <w:rsid w:val="008C532A"/>
    <w:rsid w:val="008C720F"/>
    <w:rsid w:val="008C7C45"/>
    <w:rsid w:val="008D0C31"/>
    <w:rsid w:val="008D3115"/>
    <w:rsid w:val="008D43DE"/>
    <w:rsid w:val="008E1C2A"/>
    <w:rsid w:val="008E3562"/>
    <w:rsid w:val="008E4E9C"/>
    <w:rsid w:val="008E7717"/>
    <w:rsid w:val="008E7D26"/>
    <w:rsid w:val="008F002D"/>
    <w:rsid w:val="008F0CA1"/>
    <w:rsid w:val="008F2A74"/>
    <w:rsid w:val="008F2D8D"/>
    <w:rsid w:val="008F3081"/>
    <w:rsid w:val="008F4FD9"/>
    <w:rsid w:val="008F5058"/>
    <w:rsid w:val="008F56A0"/>
    <w:rsid w:val="00900600"/>
    <w:rsid w:val="00900667"/>
    <w:rsid w:val="00900E80"/>
    <w:rsid w:val="00901656"/>
    <w:rsid w:val="00901675"/>
    <w:rsid w:val="009019DA"/>
    <w:rsid w:val="00902129"/>
    <w:rsid w:val="00903156"/>
    <w:rsid w:val="00903B11"/>
    <w:rsid w:val="009055C6"/>
    <w:rsid w:val="009075EE"/>
    <w:rsid w:val="009079DC"/>
    <w:rsid w:val="0091674A"/>
    <w:rsid w:val="009179AE"/>
    <w:rsid w:val="00923D60"/>
    <w:rsid w:val="00924BFC"/>
    <w:rsid w:val="00925FB6"/>
    <w:rsid w:val="009322E5"/>
    <w:rsid w:val="009337AF"/>
    <w:rsid w:val="00937AC4"/>
    <w:rsid w:val="00937F95"/>
    <w:rsid w:val="009410E0"/>
    <w:rsid w:val="00942403"/>
    <w:rsid w:val="0094296D"/>
    <w:rsid w:val="009440F3"/>
    <w:rsid w:val="00944AC6"/>
    <w:rsid w:val="00944C5F"/>
    <w:rsid w:val="00945071"/>
    <w:rsid w:val="009468AB"/>
    <w:rsid w:val="00946B1B"/>
    <w:rsid w:val="00946C7B"/>
    <w:rsid w:val="00947260"/>
    <w:rsid w:val="00950EA4"/>
    <w:rsid w:val="00952997"/>
    <w:rsid w:val="00952ECC"/>
    <w:rsid w:val="0095346D"/>
    <w:rsid w:val="00953F9F"/>
    <w:rsid w:val="0095521A"/>
    <w:rsid w:val="00955882"/>
    <w:rsid w:val="00955B1F"/>
    <w:rsid w:val="00955C94"/>
    <w:rsid w:val="00960B82"/>
    <w:rsid w:val="00962AF5"/>
    <w:rsid w:val="009636EB"/>
    <w:rsid w:val="00963B5B"/>
    <w:rsid w:val="00966728"/>
    <w:rsid w:val="009721A7"/>
    <w:rsid w:val="00975985"/>
    <w:rsid w:val="00975D0F"/>
    <w:rsid w:val="00977547"/>
    <w:rsid w:val="00980050"/>
    <w:rsid w:val="00980B03"/>
    <w:rsid w:val="00981068"/>
    <w:rsid w:val="009841AE"/>
    <w:rsid w:val="009851C9"/>
    <w:rsid w:val="00987668"/>
    <w:rsid w:val="00990C0A"/>
    <w:rsid w:val="00994D82"/>
    <w:rsid w:val="00995740"/>
    <w:rsid w:val="009A2575"/>
    <w:rsid w:val="009A2E41"/>
    <w:rsid w:val="009A3762"/>
    <w:rsid w:val="009A489B"/>
    <w:rsid w:val="009A7F04"/>
    <w:rsid w:val="009B153E"/>
    <w:rsid w:val="009B3312"/>
    <w:rsid w:val="009B3DCC"/>
    <w:rsid w:val="009B6D3A"/>
    <w:rsid w:val="009B6D72"/>
    <w:rsid w:val="009B7481"/>
    <w:rsid w:val="009C088E"/>
    <w:rsid w:val="009C0F59"/>
    <w:rsid w:val="009C11CA"/>
    <w:rsid w:val="009C1499"/>
    <w:rsid w:val="009C1582"/>
    <w:rsid w:val="009C1A1C"/>
    <w:rsid w:val="009C36FB"/>
    <w:rsid w:val="009C3760"/>
    <w:rsid w:val="009C5F3C"/>
    <w:rsid w:val="009C6C4C"/>
    <w:rsid w:val="009C7763"/>
    <w:rsid w:val="009D23E1"/>
    <w:rsid w:val="009D32F7"/>
    <w:rsid w:val="009D5FFD"/>
    <w:rsid w:val="009D7CEB"/>
    <w:rsid w:val="009E0A59"/>
    <w:rsid w:val="009E327C"/>
    <w:rsid w:val="009E4733"/>
    <w:rsid w:val="009E4D03"/>
    <w:rsid w:val="009E6FF3"/>
    <w:rsid w:val="009E719E"/>
    <w:rsid w:val="009F3B78"/>
    <w:rsid w:val="009F45DD"/>
    <w:rsid w:val="009F4E12"/>
    <w:rsid w:val="009F584F"/>
    <w:rsid w:val="009F77F2"/>
    <w:rsid w:val="00A00DE0"/>
    <w:rsid w:val="00A016D8"/>
    <w:rsid w:val="00A0632F"/>
    <w:rsid w:val="00A0664B"/>
    <w:rsid w:val="00A070BC"/>
    <w:rsid w:val="00A12895"/>
    <w:rsid w:val="00A14F1F"/>
    <w:rsid w:val="00A155AF"/>
    <w:rsid w:val="00A17A30"/>
    <w:rsid w:val="00A20C73"/>
    <w:rsid w:val="00A22BB1"/>
    <w:rsid w:val="00A22D63"/>
    <w:rsid w:val="00A24111"/>
    <w:rsid w:val="00A2768C"/>
    <w:rsid w:val="00A27BEF"/>
    <w:rsid w:val="00A319F7"/>
    <w:rsid w:val="00A32968"/>
    <w:rsid w:val="00A34564"/>
    <w:rsid w:val="00A34951"/>
    <w:rsid w:val="00A35C09"/>
    <w:rsid w:val="00A36079"/>
    <w:rsid w:val="00A41216"/>
    <w:rsid w:val="00A43CD2"/>
    <w:rsid w:val="00A472D9"/>
    <w:rsid w:val="00A523A3"/>
    <w:rsid w:val="00A53C42"/>
    <w:rsid w:val="00A54895"/>
    <w:rsid w:val="00A54CE1"/>
    <w:rsid w:val="00A559A5"/>
    <w:rsid w:val="00A56865"/>
    <w:rsid w:val="00A57AEC"/>
    <w:rsid w:val="00A60869"/>
    <w:rsid w:val="00A60ABF"/>
    <w:rsid w:val="00A624A0"/>
    <w:rsid w:val="00A6304D"/>
    <w:rsid w:val="00A6380F"/>
    <w:rsid w:val="00A64FE7"/>
    <w:rsid w:val="00A65C58"/>
    <w:rsid w:val="00A7472F"/>
    <w:rsid w:val="00A74AFE"/>
    <w:rsid w:val="00A74EE4"/>
    <w:rsid w:val="00A80AE0"/>
    <w:rsid w:val="00A840B3"/>
    <w:rsid w:val="00A865C8"/>
    <w:rsid w:val="00A86838"/>
    <w:rsid w:val="00A86C60"/>
    <w:rsid w:val="00A910BD"/>
    <w:rsid w:val="00A920F7"/>
    <w:rsid w:val="00A92230"/>
    <w:rsid w:val="00A93A4C"/>
    <w:rsid w:val="00A95C29"/>
    <w:rsid w:val="00A97E28"/>
    <w:rsid w:val="00AA0598"/>
    <w:rsid w:val="00AA1D92"/>
    <w:rsid w:val="00AA39D7"/>
    <w:rsid w:val="00AA3EE1"/>
    <w:rsid w:val="00AA4334"/>
    <w:rsid w:val="00AA48A3"/>
    <w:rsid w:val="00AB1B19"/>
    <w:rsid w:val="00AB1C9F"/>
    <w:rsid w:val="00AB3409"/>
    <w:rsid w:val="00AB6541"/>
    <w:rsid w:val="00AB6C9F"/>
    <w:rsid w:val="00AC067E"/>
    <w:rsid w:val="00AC32DD"/>
    <w:rsid w:val="00AC43E4"/>
    <w:rsid w:val="00AC45F3"/>
    <w:rsid w:val="00AC5332"/>
    <w:rsid w:val="00AD40AA"/>
    <w:rsid w:val="00AD4F3D"/>
    <w:rsid w:val="00AE144B"/>
    <w:rsid w:val="00AE2FFC"/>
    <w:rsid w:val="00AE7369"/>
    <w:rsid w:val="00AE782D"/>
    <w:rsid w:val="00AF1CD9"/>
    <w:rsid w:val="00AF2345"/>
    <w:rsid w:val="00AF2580"/>
    <w:rsid w:val="00AF3142"/>
    <w:rsid w:val="00AF4D50"/>
    <w:rsid w:val="00AF69E9"/>
    <w:rsid w:val="00B0087C"/>
    <w:rsid w:val="00B02746"/>
    <w:rsid w:val="00B03BA2"/>
    <w:rsid w:val="00B06ECE"/>
    <w:rsid w:val="00B07918"/>
    <w:rsid w:val="00B10316"/>
    <w:rsid w:val="00B109A6"/>
    <w:rsid w:val="00B1417F"/>
    <w:rsid w:val="00B158C2"/>
    <w:rsid w:val="00B16A71"/>
    <w:rsid w:val="00B22DBF"/>
    <w:rsid w:val="00B27A83"/>
    <w:rsid w:val="00B27E09"/>
    <w:rsid w:val="00B304AA"/>
    <w:rsid w:val="00B321DB"/>
    <w:rsid w:val="00B344C5"/>
    <w:rsid w:val="00B3572F"/>
    <w:rsid w:val="00B37DFB"/>
    <w:rsid w:val="00B402F8"/>
    <w:rsid w:val="00B43B46"/>
    <w:rsid w:val="00B45300"/>
    <w:rsid w:val="00B4594E"/>
    <w:rsid w:val="00B46525"/>
    <w:rsid w:val="00B470FD"/>
    <w:rsid w:val="00B47C80"/>
    <w:rsid w:val="00B5222B"/>
    <w:rsid w:val="00B544AB"/>
    <w:rsid w:val="00B5577F"/>
    <w:rsid w:val="00B55AD4"/>
    <w:rsid w:val="00B568D9"/>
    <w:rsid w:val="00B5697B"/>
    <w:rsid w:val="00B60047"/>
    <w:rsid w:val="00B601FF"/>
    <w:rsid w:val="00B60778"/>
    <w:rsid w:val="00B61A80"/>
    <w:rsid w:val="00B647BD"/>
    <w:rsid w:val="00B6696F"/>
    <w:rsid w:val="00B715F2"/>
    <w:rsid w:val="00B719EF"/>
    <w:rsid w:val="00B721D0"/>
    <w:rsid w:val="00B75C40"/>
    <w:rsid w:val="00B77229"/>
    <w:rsid w:val="00B77864"/>
    <w:rsid w:val="00B8079A"/>
    <w:rsid w:val="00B82D86"/>
    <w:rsid w:val="00B83A20"/>
    <w:rsid w:val="00B90A63"/>
    <w:rsid w:val="00B92778"/>
    <w:rsid w:val="00B93944"/>
    <w:rsid w:val="00B93C3C"/>
    <w:rsid w:val="00B93DB6"/>
    <w:rsid w:val="00B93EDE"/>
    <w:rsid w:val="00B94F3C"/>
    <w:rsid w:val="00B953E7"/>
    <w:rsid w:val="00B97C9B"/>
    <w:rsid w:val="00BA1A27"/>
    <w:rsid w:val="00BA1A43"/>
    <w:rsid w:val="00BA39CB"/>
    <w:rsid w:val="00BA44FF"/>
    <w:rsid w:val="00BA5051"/>
    <w:rsid w:val="00BA5455"/>
    <w:rsid w:val="00BA6DEB"/>
    <w:rsid w:val="00BB024A"/>
    <w:rsid w:val="00BB1DB7"/>
    <w:rsid w:val="00BB45E1"/>
    <w:rsid w:val="00BB4875"/>
    <w:rsid w:val="00BB4B89"/>
    <w:rsid w:val="00BB6A8D"/>
    <w:rsid w:val="00BB6C1A"/>
    <w:rsid w:val="00BC25FA"/>
    <w:rsid w:val="00BC3726"/>
    <w:rsid w:val="00BC61BC"/>
    <w:rsid w:val="00BC6293"/>
    <w:rsid w:val="00BC62E8"/>
    <w:rsid w:val="00BC6CBA"/>
    <w:rsid w:val="00BD012D"/>
    <w:rsid w:val="00BD0560"/>
    <w:rsid w:val="00BD1750"/>
    <w:rsid w:val="00BD28F3"/>
    <w:rsid w:val="00BD4A50"/>
    <w:rsid w:val="00BD6000"/>
    <w:rsid w:val="00BE0527"/>
    <w:rsid w:val="00BE06CB"/>
    <w:rsid w:val="00BE0D28"/>
    <w:rsid w:val="00BE2291"/>
    <w:rsid w:val="00BE2D17"/>
    <w:rsid w:val="00BE4B03"/>
    <w:rsid w:val="00BE4B74"/>
    <w:rsid w:val="00BE65F3"/>
    <w:rsid w:val="00BF2594"/>
    <w:rsid w:val="00BF33BE"/>
    <w:rsid w:val="00BF399C"/>
    <w:rsid w:val="00BF4189"/>
    <w:rsid w:val="00BF4E06"/>
    <w:rsid w:val="00BF689E"/>
    <w:rsid w:val="00BF6C01"/>
    <w:rsid w:val="00BF7B03"/>
    <w:rsid w:val="00BF7BBB"/>
    <w:rsid w:val="00C00E46"/>
    <w:rsid w:val="00C01626"/>
    <w:rsid w:val="00C019D2"/>
    <w:rsid w:val="00C0504E"/>
    <w:rsid w:val="00C10BD4"/>
    <w:rsid w:val="00C11A55"/>
    <w:rsid w:val="00C1351A"/>
    <w:rsid w:val="00C140D5"/>
    <w:rsid w:val="00C15C8A"/>
    <w:rsid w:val="00C17E8C"/>
    <w:rsid w:val="00C20089"/>
    <w:rsid w:val="00C20123"/>
    <w:rsid w:val="00C22B0D"/>
    <w:rsid w:val="00C24548"/>
    <w:rsid w:val="00C27463"/>
    <w:rsid w:val="00C337E9"/>
    <w:rsid w:val="00C33C24"/>
    <w:rsid w:val="00C359DC"/>
    <w:rsid w:val="00C36A68"/>
    <w:rsid w:val="00C36A74"/>
    <w:rsid w:val="00C36D15"/>
    <w:rsid w:val="00C3760C"/>
    <w:rsid w:val="00C402CE"/>
    <w:rsid w:val="00C41DB2"/>
    <w:rsid w:val="00C42330"/>
    <w:rsid w:val="00C43B4F"/>
    <w:rsid w:val="00C45603"/>
    <w:rsid w:val="00C469C9"/>
    <w:rsid w:val="00C4722B"/>
    <w:rsid w:val="00C5044D"/>
    <w:rsid w:val="00C510E3"/>
    <w:rsid w:val="00C5165A"/>
    <w:rsid w:val="00C53534"/>
    <w:rsid w:val="00C54728"/>
    <w:rsid w:val="00C560F9"/>
    <w:rsid w:val="00C625C6"/>
    <w:rsid w:val="00C6485C"/>
    <w:rsid w:val="00C665D8"/>
    <w:rsid w:val="00C66F1D"/>
    <w:rsid w:val="00C67169"/>
    <w:rsid w:val="00C70FB1"/>
    <w:rsid w:val="00C72C16"/>
    <w:rsid w:val="00C75FDC"/>
    <w:rsid w:val="00C802EE"/>
    <w:rsid w:val="00C869DD"/>
    <w:rsid w:val="00C86E3F"/>
    <w:rsid w:val="00C90C39"/>
    <w:rsid w:val="00C921F7"/>
    <w:rsid w:val="00C92C04"/>
    <w:rsid w:val="00C95861"/>
    <w:rsid w:val="00C97D47"/>
    <w:rsid w:val="00C97D81"/>
    <w:rsid w:val="00CA0817"/>
    <w:rsid w:val="00CA23F8"/>
    <w:rsid w:val="00CA26C1"/>
    <w:rsid w:val="00CA7551"/>
    <w:rsid w:val="00CA758B"/>
    <w:rsid w:val="00CA7B6E"/>
    <w:rsid w:val="00CB736B"/>
    <w:rsid w:val="00CB7A43"/>
    <w:rsid w:val="00CC08B4"/>
    <w:rsid w:val="00CC0F11"/>
    <w:rsid w:val="00CC4B5D"/>
    <w:rsid w:val="00CC4CBE"/>
    <w:rsid w:val="00CC650F"/>
    <w:rsid w:val="00CC701B"/>
    <w:rsid w:val="00CD16D7"/>
    <w:rsid w:val="00CD240B"/>
    <w:rsid w:val="00CD450D"/>
    <w:rsid w:val="00CD4769"/>
    <w:rsid w:val="00CD4D22"/>
    <w:rsid w:val="00CD59AC"/>
    <w:rsid w:val="00CE030D"/>
    <w:rsid w:val="00CE1586"/>
    <w:rsid w:val="00CE2FA3"/>
    <w:rsid w:val="00CE4814"/>
    <w:rsid w:val="00CF216B"/>
    <w:rsid w:val="00CF4363"/>
    <w:rsid w:val="00CF4676"/>
    <w:rsid w:val="00CF7826"/>
    <w:rsid w:val="00D00D9A"/>
    <w:rsid w:val="00D01740"/>
    <w:rsid w:val="00D01DF2"/>
    <w:rsid w:val="00D04716"/>
    <w:rsid w:val="00D0488F"/>
    <w:rsid w:val="00D069B4"/>
    <w:rsid w:val="00D06C08"/>
    <w:rsid w:val="00D106E0"/>
    <w:rsid w:val="00D1072A"/>
    <w:rsid w:val="00D10950"/>
    <w:rsid w:val="00D13A48"/>
    <w:rsid w:val="00D14A39"/>
    <w:rsid w:val="00D15C63"/>
    <w:rsid w:val="00D161CA"/>
    <w:rsid w:val="00D166E3"/>
    <w:rsid w:val="00D16C41"/>
    <w:rsid w:val="00D208E9"/>
    <w:rsid w:val="00D20FBD"/>
    <w:rsid w:val="00D22E70"/>
    <w:rsid w:val="00D23130"/>
    <w:rsid w:val="00D236A5"/>
    <w:rsid w:val="00D25A76"/>
    <w:rsid w:val="00D25CD2"/>
    <w:rsid w:val="00D261B7"/>
    <w:rsid w:val="00D26957"/>
    <w:rsid w:val="00D27486"/>
    <w:rsid w:val="00D30998"/>
    <w:rsid w:val="00D30BAA"/>
    <w:rsid w:val="00D30BD8"/>
    <w:rsid w:val="00D372DC"/>
    <w:rsid w:val="00D37E5D"/>
    <w:rsid w:val="00D406CF"/>
    <w:rsid w:val="00D4089A"/>
    <w:rsid w:val="00D41387"/>
    <w:rsid w:val="00D423F1"/>
    <w:rsid w:val="00D42474"/>
    <w:rsid w:val="00D42ECC"/>
    <w:rsid w:val="00D452BC"/>
    <w:rsid w:val="00D4584B"/>
    <w:rsid w:val="00D54CD5"/>
    <w:rsid w:val="00D55BF0"/>
    <w:rsid w:val="00D56ED1"/>
    <w:rsid w:val="00D56F6B"/>
    <w:rsid w:val="00D60CBF"/>
    <w:rsid w:val="00D61EA7"/>
    <w:rsid w:val="00D667AA"/>
    <w:rsid w:val="00D67115"/>
    <w:rsid w:val="00D67A2F"/>
    <w:rsid w:val="00D702C0"/>
    <w:rsid w:val="00D70B82"/>
    <w:rsid w:val="00D73615"/>
    <w:rsid w:val="00D73944"/>
    <w:rsid w:val="00D73ED4"/>
    <w:rsid w:val="00D75A37"/>
    <w:rsid w:val="00D768EE"/>
    <w:rsid w:val="00D811DE"/>
    <w:rsid w:val="00D8154B"/>
    <w:rsid w:val="00D81B53"/>
    <w:rsid w:val="00D81C60"/>
    <w:rsid w:val="00D85D73"/>
    <w:rsid w:val="00D87F4E"/>
    <w:rsid w:val="00D91678"/>
    <w:rsid w:val="00D9247C"/>
    <w:rsid w:val="00D92A9E"/>
    <w:rsid w:val="00D93E0E"/>
    <w:rsid w:val="00D94020"/>
    <w:rsid w:val="00D95ED0"/>
    <w:rsid w:val="00D960D7"/>
    <w:rsid w:val="00D97983"/>
    <w:rsid w:val="00D97C79"/>
    <w:rsid w:val="00DA02CE"/>
    <w:rsid w:val="00DA0391"/>
    <w:rsid w:val="00DA3F2D"/>
    <w:rsid w:val="00DA405B"/>
    <w:rsid w:val="00DA6B8F"/>
    <w:rsid w:val="00DA6CAC"/>
    <w:rsid w:val="00DB0782"/>
    <w:rsid w:val="00DB0ABA"/>
    <w:rsid w:val="00DB2BDF"/>
    <w:rsid w:val="00DB5BEE"/>
    <w:rsid w:val="00DB64AD"/>
    <w:rsid w:val="00DB7653"/>
    <w:rsid w:val="00DB7F74"/>
    <w:rsid w:val="00DC0385"/>
    <w:rsid w:val="00DC0659"/>
    <w:rsid w:val="00DC06D4"/>
    <w:rsid w:val="00DC097D"/>
    <w:rsid w:val="00DC0B89"/>
    <w:rsid w:val="00DC28F3"/>
    <w:rsid w:val="00DC2A2C"/>
    <w:rsid w:val="00DC2C18"/>
    <w:rsid w:val="00DD01B7"/>
    <w:rsid w:val="00DD06A3"/>
    <w:rsid w:val="00DD38AD"/>
    <w:rsid w:val="00DD5445"/>
    <w:rsid w:val="00DD5DEE"/>
    <w:rsid w:val="00DD7913"/>
    <w:rsid w:val="00DE1487"/>
    <w:rsid w:val="00DE18C3"/>
    <w:rsid w:val="00DE22E3"/>
    <w:rsid w:val="00DE244C"/>
    <w:rsid w:val="00DE5EDC"/>
    <w:rsid w:val="00DE6381"/>
    <w:rsid w:val="00DE6B9E"/>
    <w:rsid w:val="00DF0D29"/>
    <w:rsid w:val="00DF19C8"/>
    <w:rsid w:val="00DF4844"/>
    <w:rsid w:val="00DF7390"/>
    <w:rsid w:val="00E02B6A"/>
    <w:rsid w:val="00E04C46"/>
    <w:rsid w:val="00E05771"/>
    <w:rsid w:val="00E05D41"/>
    <w:rsid w:val="00E1000C"/>
    <w:rsid w:val="00E120C4"/>
    <w:rsid w:val="00E1283A"/>
    <w:rsid w:val="00E1440A"/>
    <w:rsid w:val="00E14958"/>
    <w:rsid w:val="00E201CB"/>
    <w:rsid w:val="00E201F6"/>
    <w:rsid w:val="00E225F2"/>
    <w:rsid w:val="00E228C6"/>
    <w:rsid w:val="00E24973"/>
    <w:rsid w:val="00E2503F"/>
    <w:rsid w:val="00E25405"/>
    <w:rsid w:val="00E26D15"/>
    <w:rsid w:val="00E30473"/>
    <w:rsid w:val="00E30667"/>
    <w:rsid w:val="00E321C3"/>
    <w:rsid w:val="00E35278"/>
    <w:rsid w:val="00E36188"/>
    <w:rsid w:val="00E40AE5"/>
    <w:rsid w:val="00E431DA"/>
    <w:rsid w:val="00E43915"/>
    <w:rsid w:val="00E44F6B"/>
    <w:rsid w:val="00E45572"/>
    <w:rsid w:val="00E45574"/>
    <w:rsid w:val="00E45937"/>
    <w:rsid w:val="00E47108"/>
    <w:rsid w:val="00E47224"/>
    <w:rsid w:val="00E47B6D"/>
    <w:rsid w:val="00E47E32"/>
    <w:rsid w:val="00E500CF"/>
    <w:rsid w:val="00E51DA0"/>
    <w:rsid w:val="00E52059"/>
    <w:rsid w:val="00E52E2C"/>
    <w:rsid w:val="00E5320E"/>
    <w:rsid w:val="00E548FA"/>
    <w:rsid w:val="00E54B5A"/>
    <w:rsid w:val="00E55381"/>
    <w:rsid w:val="00E57560"/>
    <w:rsid w:val="00E61701"/>
    <w:rsid w:val="00E6411A"/>
    <w:rsid w:val="00E66073"/>
    <w:rsid w:val="00E67B4D"/>
    <w:rsid w:val="00E703EB"/>
    <w:rsid w:val="00E70C1C"/>
    <w:rsid w:val="00E73289"/>
    <w:rsid w:val="00E7349E"/>
    <w:rsid w:val="00E744F5"/>
    <w:rsid w:val="00E745A1"/>
    <w:rsid w:val="00E74CF4"/>
    <w:rsid w:val="00E75AEC"/>
    <w:rsid w:val="00E7628F"/>
    <w:rsid w:val="00E76A94"/>
    <w:rsid w:val="00E76BD9"/>
    <w:rsid w:val="00E80B41"/>
    <w:rsid w:val="00E823AB"/>
    <w:rsid w:val="00E82C7C"/>
    <w:rsid w:val="00E84C7E"/>
    <w:rsid w:val="00E8560F"/>
    <w:rsid w:val="00E86844"/>
    <w:rsid w:val="00E86EB0"/>
    <w:rsid w:val="00E87C9F"/>
    <w:rsid w:val="00E90DA3"/>
    <w:rsid w:val="00E930DD"/>
    <w:rsid w:val="00E94124"/>
    <w:rsid w:val="00E952F5"/>
    <w:rsid w:val="00EA071E"/>
    <w:rsid w:val="00EA1C9F"/>
    <w:rsid w:val="00EA1F5C"/>
    <w:rsid w:val="00EA2780"/>
    <w:rsid w:val="00EA37C5"/>
    <w:rsid w:val="00EA459C"/>
    <w:rsid w:val="00EA538B"/>
    <w:rsid w:val="00EA6F87"/>
    <w:rsid w:val="00EB0A10"/>
    <w:rsid w:val="00EB0F87"/>
    <w:rsid w:val="00EB1B0F"/>
    <w:rsid w:val="00EB1B83"/>
    <w:rsid w:val="00EB385C"/>
    <w:rsid w:val="00EB3BAD"/>
    <w:rsid w:val="00EC11EC"/>
    <w:rsid w:val="00EC3761"/>
    <w:rsid w:val="00EC4157"/>
    <w:rsid w:val="00EC4DC3"/>
    <w:rsid w:val="00EC774D"/>
    <w:rsid w:val="00ED1764"/>
    <w:rsid w:val="00ED2AF3"/>
    <w:rsid w:val="00ED6787"/>
    <w:rsid w:val="00EE186D"/>
    <w:rsid w:val="00EE1F1B"/>
    <w:rsid w:val="00EE3735"/>
    <w:rsid w:val="00EE54E8"/>
    <w:rsid w:val="00EE72A3"/>
    <w:rsid w:val="00EF0DFA"/>
    <w:rsid w:val="00EF3DA3"/>
    <w:rsid w:val="00EF76EE"/>
    <w:rsid w:val="00EF79A8"/>
    <w:rsid w:val="00F015F5"/>
    <w:rsid w:val="00F01ACF"/>
    <w:rsid w:val="00F0348C"/>
    <w:rsid w:val="00F05B78"/>
    <w:rsid w:val="00F10057"/>
    <w:rsid w:val="00F10998"/>
    <w:rsid w:val="00F10C55"/>
    <w:rsid w:val="00F122B3"/>
    <w:rsid w:val="00F13E8E"/>
    <w:rsid w:val="00F14D5D"/>
    <w:rsid w:val="00F16030"/>
    <w:rsid w:val="00F17A42"/>
    <w:rsid w:val="00F228AF"/>
    <w:rsid w:val="00F238A0"/>
    <w:rsid w:val="00F24F3E"/>
    <w:rsid w:val="00F256FA"/>
    <w:rsid w:val="00F25AA1"/>
    <w:rsid w:val="00F30750"/>
    <w:rsid w:val="00F30F1F"/>
    <w:rsid w:val="00F31382"/>
    <w:rsid w:val="00F3245E"/>
    <w:rsid w:val="00F33005"/>
    <w:rsid w:val="00F33EA3"/>
    <w:rsid w:val="00F3447F"/>
    <w:rsid w:val="00F352B2"/>
    <w:rsid w:val="00F356B8"/>
    <w:rsid w:val="00F41085"/>
    <w:rsid w:val="00F42B57"/>
    <w:rsid w:val="00F4439D"/>
    <w:rsid w:val="00F45AC6"/>
    <w:rsid w:val="00F46058"/>
    <w:rsid w:val="00F47FCF"/>
    <w:rsid w:val="00F50431"/>
    <w:rsid w:val="00F5258B"/>
    <w:rsid w:val="00F556FD"/>
    <w:rsid w:val="00F55E7E"/>
    <w:rsid w:val="00F574F5"/>
    <w:rsid w:val="00F60788"/>
    <w:rsid w:val="00F629C2"/>
    <w:rsid w:val="00F64901"/>
    <w:rsid w:val="00F64DA8"/>
    <w:rsid w:val="00F66C7D"/>
    <w:rsid w:val="00F67003"/>
    <w:rsid w:val="00F67148"/>
    <w:rsid w:val="00F67717"/>
    <w:rsid w:val="00F71F32"/>
    <w:rsid w:val="00F72008"/>
    <w:rsid w:val="00F72A74"/>
    <w:rsid w:val="00F74B61"/>
    <w:rsid w:val="00F76A6F"/>
    <w:rsid w:val="00F8089A"/>
    <w:rsid w:val="00F8103E"/>
    <w:rsid w:val="00F8207F"/>
    <w:rsid w:val="00F823F5"/>
    <w:rsid w:val="00F84B1B"/>
    <w:rsid w:val="00F84C72"/>
    <w:rsid w:val="00F85575"/>
    <w:rsid w:val="00F8728A"/>
    <w:rsid w:val="00F911E6"/>
    <w:rsid w:val="00F9322F"/>
    <w:rsid w:val="00F9456A"/>
    <w:rsid w:val="00F949A7"/>
    <w:rsid w:val="00F97B65"/>
    <w:rsid w:val="00FA0B3A"/>
    <w:rsid w:val="00FA1F99"/>
    <w:rsid w:val="00FA3177"/>
    <w:rsid w:val="00FA3390"/>
    <w:rsid w:val="00FA4939"/>
    <w:rsid w:val="00FA5990"/>
    <w:rsid w:val="00FA757F"/>
    <w:rsid w:val="00FA7DAD"/>
    <w:rsid w:val="00FB0C44"/>
    <w:rsid w:val="00FB17C9"/>
    <w:rsid w:val="00FB2A54"/>
    <w:rsid w:val="00FB494A"/>
    <w:rsid w:val="00FB57E9"/>
    <w:rsid w:val="00FC1A0A"/>
    <w:rsid w:val="00FC2978"/>
    <w:rsid w:val="00FC4198"/>
    <w:rsid w:val="00FC51C6"/>
    <w:rsid w:val="00FC7253"/>
    <w:rsid w:val="00FD086D"/>
    <w:rsid w:val="00FD0DFA"/>
    <w:rsid w:val="00FD0E75"/>
    <w:rsid w:val="00FD3A98"/>
    <w:rsid w:val="00FD6867"/>
    <w:rsid w:val="00FD6FA5"/>
    <w:rsid w:val="00FE192B"/>
    <w:rsid w:val="00FE2E4F"/>
    <w:rsid w:val="00FE5191"/>
    <w:rsid w:val="00FE70D3"/>
    <w:rsid w:val="00FF07E0"/>
    <w:rsid w:val="00FF0D17"/>
    <w:rsid w:val="00FF0E63"/>
    <w:rsid w:val="00FF108D"/>
    <w:rsid w:val="00FF3663"/>
    <w:rsid w:val="00FF3C6D"/>
    <w:rsid w:val="00FF51CD"/>
    <w:rsid w:val="00FF6410"/>
    <w:rsid w:val="00FF758B"/>
    <w:rsid w:val="00FF7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9241518"/>
  <w15:docId w15:val="{BEEFB6CF-8DA3-4A8D-AE8F-38D7FE8E2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DF2"/>
    <w:pPr>
      <w:spacing w:after="120"/>
      <w:jc w:val="both"/>
    </w:pPr>
    <w:rPr>
      <w:rFonts w:eastAsia="Calibri"/>
      <w:sz w:val="24"/>
      <w:szCs w:val="22"/>
    </w:rPr>
  </w:style>
  <w:style w:type="paragraph" w:styleId="Heading1">
    <w:name w:val="heading 1"/>
    <w:basedOn w:val="Normal"/>
    <w:next w:val="Normal"/>
    <w:link w:val="Heading1Char"/>
    <w:uiPriority w:val="99"/>
    <w:qFormat/>
    <w:rsid w:val="007A3ECC"/>
    <w:pPr>
      <w:keepNext/>
      <w:keepLines/>
      <w:numPr>
        <w:numId w:val="7"/>
      </w:numPr>
      <w:spacing w:before="480" w:after="240"/>
      <w:outlineLvl w:val="0"/>
    </w:pPr>
    <w:rPr>
      <w:rFonts w:ascii="Arial" w:eastAsia="Times New Roman" w:hAnsi="Arial"/>
      <w:b/>
      <w:bCs/>
      <w:caps/>
      <w:sz w:val="28"/>
      <w:szCs w:val="28"/>
    </w:rPr>
  </w:style>
  <w:style w:type="paragraph" w:styleId="Heading2">
    <w:name w:val="heading 2"/>
    <w:basedOn w:val="Normal"/>
    <w:next w:val="Normal"/>
    <w:link w:val="Heading2Char"/>
    <w:uiPriority w:val="99"/>
    <w:unhideWhenUsed/>
    <w:qFormat/>
    <w:rsid w:val="00325FD5"/>
    <w:pPr>
      <w:keepNext/>
      <w:keepLines/>
      <w:numPr>
        <w:ilvl w:val="1"/>
        <w:numId w:val="7"/>
      </w:numPr>
      <w:spacing w:before="200" w:after="240"/>
      <w:jc w:val="left"/>
      <w:outlineLvl w:val="1"/>
    </w:pPr>
    <w:rPr>
      <w:rFonts w:ascii="Arial" w:eastAsia="Times New Roman" w:hAnsi="Arial"/>
      <w:b/>
      <w:bCs/>
      <w:sz w:val="28"/>
      <w:szCs w:val="28"/>
    </w:rPr>
  </w:style>
  <w:style w:type="paragraph" w:styleId="Heading3">
    <w:name w:val="heading 3"/>
    <w:basedOn w:val="Normal"/>
    <w:next w:val="Normal"/>
    <w:link w:val="Heading3Char"/>
    <w:uiPriority w:val="99"/>
    <w:unhideWhenUsed/>
    <w:qFormat/>
    <w:rsid w:val="00325FD5"/>
    <w:pPr>
      <w:keepNext/>
      <w:keepLines/>
      <w:numPr>
        <w:ilvl w:val="2"/>
        <w:numId w:val="7"/>
      </w:numPr>
      <w:spacing w:before="200" w:after="240"/>
      <w:jc w:val="left"/>
      <w:outlineLvl w:val="2"/>
    </w:pPr>
    <w:rPr>
      <w:rFonts w:ascii="Arial" w:eastAsia="Times New Roman" w:hAnsi="Arial"/>
      <w:b/>
      <w:bCs/>
    </w:rPr>
  </w:style>
  <w:style w:type="paragraph" w:styleId="Heading4">
    <w:name w:val="heading 4"/>
    <w:basedOn w:val="Normal"/>
    <w:next w:val="Normal"/>
    <w:link w:val="Heading4Char"/>
    <w:uiPriority w:val="99"/>
    <w:unhideWhenUsed/>
    <w:qFormat/>
    <w:rsid w:val="00325FD5"/>
    <w:pPr>
      <w:keepNext/>
      <w:keepLines/>
      <w:numPr>
        <w:ilvl w:val="3"/>
        <w:numId w:val="7"/>
      </w:numPr>
      <w:spacing w:before="200" w:after="240"/>
      <w:jc w:val="left"/>
      <w:outlineLvl w:val="3"/>
    </w:pPr>
    <w:rPr>
      <w:rFonts w:ascii="Arial" w:eastAsia="Times New Roman" w:hAnsi="Arial"/>
      <w:bCs/>
      <w:i/>
      <w:iCs/>
    </w:rPr>
  </w:style>
  <w:style w:type="paragraph" w:styleId="Heading5">
    <w:name w:val="heading 5"/>
    <w:basedOn w:val="Normal"/>
    <w:next w:val="Normal"/>
    <w:link w:val="Heading5Char"/>
    <w:uiPriority w:val="99"/>
    <w:unhideWhenUsed/>
    <w:qFormat/>
    <w:rsid w:val="00E14958"/>
    <w:pPr>
      <w:keepNext/>
      <w:keepLines/>
      <w:numPr>
        <w:ilvl w:val="4"/>
        <w:numId w:val="7"/>
      </w:numPr>
      <w:spacing w:before="200" w:after="240"/>
      <w:jc w:val="left"/>
      <w:outlineLvl w:val="4"/>
    </w:pPr>
    <w:rPr>
      <w:rFonts w:ascii="Arial" w:eastAsia="Times New Roman" w:hAnsi="Arial"/>
      <w:i/>
      <w:sz w:val="22"/>
    </w:rPr>
  </w:style>
  <w:style w:type="paragraph" w:styleId="Heading6">
    <w:name w:val="heading 6"/>
    <w:basedOn w:val="Normal"/>
    <w:next w:val="Normal"/>
    <w:link w:val="Heading6Char"/>
    <w:uiPriority w:val="9"/>
    <w:unhideWhenUsed/>
    <w:qFormat/>
    <w:rsid w:val="00E14958"/>
    <w:pPr>
      <w:keepNext/>
      <w:keepLines/>
      <w:numPr>
        <w:ilvl w:val="5"/>
        <w:numId w:val="7"/>
      </w:numPr>
      <w:spacing w:before="200" w:after="240"/>
      <w:jc w:val="left"/>
      <w:outlineLvl w:val="5"/>
    </w:pPr>
    <w:rPr>
      <w:rFonts w:eastAsia="Times New Roman"/>
      <w:b/>
      <w:iCs/>
    </w:rPr>
  </w:style>
  <w:style w:type="paragraph" w:styleId="Heading7">
    <w:name w:val="heading 7"/>
    <w:basedOn w:val="Normal"/>
    <w:next w:val="Normal"/>
    <w:link w:val="Heading7Char"/>
    <w:uiPriority w:val="9"/>
    <w:unhideWhenUsed/>
    <w:qFormat/>
    <w:rsid w:val="0095521A"/>
    <w:pPr>
      <w:keepNext/>
      <w:keepLines/>
      <w:numPr>
        <w:ilvl w:val="6"/>
        <w:numId w:val="7"/>
      </w:numPr>
      <w:spacing w:before="200" w:after="0"/>
      <w:outlineLvl w:val="6"/>
    </w:pPr>
    <w:rPr>
      <w:rFonts w:eastAsia="Times New Roman"/>
      <w:b/>
      <w:i/>
      <w:iCs/>
      <w:color w:val="404040"/>
    </w:rPr>
  </w:style>
  <w:style w:type="paragraph" w:styleId="Heading8">
    <w:name w:val="heading 8"/>
    <w:basedOn w:val="Normal"/>
    <w:next w:val="Normal"/>
    <w:link w:val="Heading8Char"/>
    <w:uiPriority w:val="9"/>
    <w:unhideWhenUsed/>
    <w:qFormat/>
    <w:rsid w:val="0095521A"/>
    <w:pPr>
      <w:keepNext/>
      <w:keepLines/>
      <w:numPr>
        <w:ilvl w:val="7"/>
        <w:numId w:val="7"/>
      </w:numPr>
      <w:spacing w:before="200" w:after="240"/>
      <w:outlineLvl w:val="7"/>
    </w:pPr>
    <w:rPr>
      <w:rFonts w:eastAsia="Times New Roman"/>
      <w:b/>
      <w:color w:val="404040"/>
      <w:szCs w:val="24"/>
    </w:rPr>
  </w:style>
  <w:style w:type="paragraph" w:styleId="Heading9">
    <w:name w:val="heading 9"/>
    <w:basedOn w:val="Normal"/>
    <w:next w:val="Normal"/>
    <w:link w:val="Heading9Char"/>
    <w:uiPriority w:val="9"/>
    <w:unhideWhenUsed/>
    <w:qFormat/>
    <w:rsid w:val="0095521A"/>
    <w:pPr>
      <w:keepNext/>
      <w:keepLines/>
      <w:numPr>
        <w:ilvl w:val="8"/>
        <w:numId w:val="7"/>
      </w:numPr>
      <w:spacing w:before="200" w:after="240"/>
      <w:outlineLvl w:val="8"/>
    </w:pPr>
    <w:rPr>
      <w:rFonts w:eastAsia="Times New Roman"/>
      <w:b/>
      <w:i/>
      <w:iCs/>
      <w:color w:val="4040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link w:val="bulletChar"/>
    <w:rsid w:val="00B93DB6"/>
    <w:pPr>
      <w:numPr>
        <w:numId w:val="1"/>
      </w:numPr>
      <w:spacing w:line="288" w:lineRule="auto"/>
    </w:pPr>
  </w:style>
  <w:style w:type="paragraph" w:customStyle="1" w:styleId="List1">
    <w:name w:val="List1"/>
    <w:basedOn w:val="bullet"/>
    <w:rsid w:val="007D1F80"/>
    <w:pPr>
      <w:numPr>
        <w:numId w:val="2"/>
      </w:numPr>
    </w:pPr>
  </w:style>
  <w:style w:type="paragraph" w:styleId="TOC1">
    <w:name w:val="toc 1"/>
    <w:basedOn w:val="Normal"/>
    <w:next w:val="Normal"/>
    <w:autoRedefine/>
    <w:uiPriority w:val="39"/>
    <w:rsid w:val="001B1CC3"/>
    <w:pPr>
      <w:tabs>
        <w:tab w:val="right" w:leader="dot" w:pos="9360"/>
      </w:tabs>
      <w:suppressAutoHyphens/>
      <w:spacing w:before="120"/>
      <w:ind w:left="720" w:hanging="720"/>
    </w:pPr>
    <w:rPr>
      <w:b/>
    </w:rPr>
  </w:style>
  <w:style w:type="paragraph" w:customStyle="1" w:styleId="nonoutlineHEAD1">
    <w:name w:val="nonoutline HEAD 1"/>
    <w:basedOn w:val="Heading1"/>
    <w:rsid w:val="00036DA7"/>
    <w:pPr>
      <w:numPr>
        <w:numId w:val="0"/>
      </w:numPr>
      <w:tabs>
        <w:tab w:val="left" w:pos="720"/>
      </w:tabs>
      <w:ind w:left="720" w:hanging="720"/>
    </w:pPr>
  </w:style>
  <w:style w:type="paragraph" w:customStyle="1" w:styleId="Chapterhead">
    <w:name w:val="Chapter head"/>
    <w:basedOn w:val="Normal"/>
    <w:link w:val="ChapterheadChar"/>
    <w:rsid w:val="007D1F80"/>
    <w:pPr>
      <w:numPr>
        <w:numId w:val="3"/>
      </w:numPr>
      <w:pBdr>
        <w:top w:val="single" w:sz="6" w:space="0" w:color="FFFFFF"/>
        <w:left w:val="single" w:sz="6" w:space="0" w:color="FFFFFF"/>
        <w:bottom w:val="single" w:sz="6" w:space="0" w:color="FFFFFF"/>
        <w:right w:val="single" w:sz="6" w:space="0" w:color="FFFFFF"/>
      </w:pBdr>
      <w:tabs>
        <w:tab w:val="left" w:pos="720"/>
        <w:tab w:val="left" w:pos="2160"/>
        <w:tab w:val="left" w:pos="2880"/>
        <w:tab w:val="left" w:pos="3600"/>
        <w:tab w:val="left" w:pos="4320"/>
        <w:tab w:val="left" w:pos="5040"/>
        <w:tab w:val="left" w:pos="5760"/>
        <w:tab w:val="left" w:pos="6480"/>
        <w:tab w:val="left" w:pos="7200"/>
        <w:tab w:val="left" w:pos="7920"/>
      </w:tabs>
      <w:spacing w:after="240" w:line="288" w:lineRule="auto"/>
      <w:jc w:val="center"/>
      <w:outlineLvl w:val="0"/>
    </w:pPr>
    <w:rPr>
      <w:rFonts w:ascii="Arial" w:hAnsi="Arial"/>
      <w:b/>
      <w:snapToGrid w:val="0"/>
      <w:color w:val="000000"/>
      <w:sz w:val="32"/>
    </w:rPr>
  </w:style>
  <w:style w:type="paragraph" w:customStyle="1" w:styleId="Lev3">
    <w:name w:val="Lev3"/>
    <w:basedOn w:val="Normal"/>
    <w:rsid w:val="007D1F80"/>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360" w:lineRule="auto"/>
    </w:pPr>
    <w:rPr>
      <w:rFonts w:ascii="Arial" w:hAnsi="Arial"/>
      <w:i/>
      <w:snapToGrid w:val="0"/>
      <w:color w:val="000000"/>
    </w:rPr>
  </w:style>
  <w:style w:type="paragraph" w:customStyle="1" w:styleId="Equation">
    <w:name w:val="Equation"/>
    <w:basedOn w:val="Normal"/>
    <w:rsid w:val="007D1F80"/>
    <w:pPr>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360" w:after="360" w:line="360" w:lineRule="auto"/>
      <w:ind w:left="720" w:right="720"/>
    </w:pPr>
    <w:rPr>
      <w:snapToGrid w:val="0"/>
      <w:color w:val="000000"/>
      <w:vertAlign w:val="superscript"/>
    </w:rPr>
  </w:style>
  <w:style w:type="paragraph" w:customStyle="1" w:styleId="Lev4">
    <w:name w:val="Lev4"/>
    <w:basedOn w:val="Lev3"/>
    <w:rsid w:val="007D1F80"/>
    <w:rPr>
      <w:b/>
      <w:i w:val="0"/>
      <w:snapToGrid/>
    </w:rPr>
  </w:style>
  <w:style w:type="paragraph" w:customStyle="1" w:styleId="TitleHead">
    <w:name w:val="Title Head"/>
    <w:basedOn w:val="Chapterhead"/>
    <w:link w:val="TitleHeadChar"/>
    <w:rsid w:val="00EA2780"/>
    <w:pPr>
      <w:keepNext/>
      <w:numPr>
        <w:numId w:val="0"/>
      </w:numPr>
    </w:pPr>
    <w:rPr>
      <w:rFonts w:eastAsia="Times New Roman"/>
      <w:sz w:val="28"/>
      <w:szCs w:val="20"/>
    </w:rPr>
  </w:style>
  <w:style w:type="paragraph" w:styleId="Caption">
    <w:name w:val="caption"/>
    <w:aliases w:val="-Figure,Char,Char Char Char Char,Figure Title, Char, Char Char Char Char"/>
    <w:basedOn w:val="Normal"/>
    <w:next w:val="Normal"/>
    <w:link w:val="CaptionChar"/>
    <w:uiPriority w:val="5"/>
    <w:qFormat/>
    <w:rsid w:val="00CD59AC"/>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pPr>
    <w:rPr>
      <w:b/>
      <w:snapToGrid w:val="0"/>
      <w:color w:val="000000"/>
      <w:sz w:val="18"/>
      <w:szCs w:val="18"/>
    </w:rPr>
  </w:style>
  <w:style w:type="paragraph" w:customStyle="1" w:styleId="OLev1">
    <w:name w:val="OLev1"/>
    <w:basedOn w:val="Normal"/>
    <w:rsid w:val="007D1F80"/>
    <w:pPr>
      <w:spacing w:after="240"/>
    </w:pPr>
  </w:style>
  <w:style w:type="paragraph" w:customStyle="1" w:styleId="Olev3">
    <w:name w:val="Olev3"/>
    <w:basedOn w:val="Normal"/>
    <w:rsid w:val="007D1F80"/>
    <w:pPr>
      <w:ind w:left="1080"/>
      <w:outlineLvl w:val="2"/>
    </w:pPr>
    <w:rPr>
      <w:sz w:val="20"/>
    </w:rPr>
  </w:style>
  <w:style w:type="paragraph" w:customStyle="1" w:styleId="OLev4">
    <w:name w:val="OLev4"/>
    <w:basedOn w:val="Olev3"/>
    <w:rsid w:val="007D1F80"/>
    <w:pPr>
      <w:ind w:left="1440"/>
    </w:pPr>
  </w:style>
  <w:style w:type="paragraph" w:customStyle="1" w:styleId="Lev5">
    <w:name w:val="Lev5"/>
    <w:basedOn w:val="Lev4"/>
    <w:rsid w:val="007D1F80"/>
    <w:rPr>
      <w:b w:val="0"/>
      <w:i/>
    </w:rPr>
  </w:style>
  <w:style w:type="paragraph" w:customStyle="1" w:styleId="TDXlev6">
    <w:name w:val="TDX lev6"/>
    <w:basedOn w:val="TDXlev5"/>
    <w:rsid w:val="00A155AF"/>
    <w:rPr>
      <w:i/>
    </w:rPr>
  </w:style>
  <w:style w:type="paragraph" w:styleId="Header">
    <w:name w:val="header"/>
    <w:basedOn w:val="Normal"/>
    <w:rsid w:val="00C921F7"/>
    <w:pPr>
      <w:pBdr>
        <w:bottom w:val="single" w:sz="4" w:space="1" w:color="auto"/>
      </w:pBdr>
      <w:tabs>
        <w:tab w:val="right" w:pos="9360"/>
      </w:tabs>
      <w:spacing w:after="240"/>
      <w:jc w:val="left"/>
    </w:pPr>
    <w:rPr>
      <w:rFonts w:ascii="Arial" w:hAnsi="Arial"/>
      <w:i/>
      <w:smallCaps/>
      <w:sz w:val="20"/>
    </w:rPr>
  </w:style>
  <w:style w:type="paragraph" w:styleId="Footer">
    <w:name w:val="footer"/>
    <w:basedOn w:val="Normal"/>
    <w:rsid w:val="00C921F7"/>
    <w:pPr>
      <w:pBdr>
        <w:top w:val="single" w:sz="4" w:space="1" w:color="auto"/>
      </w:pBdr>
      <w:tabs>
        <w:tab w:val="center" w:pos="4680"/>
        <w:tab w:val="right" w:pos="9360"/>
      </w:tabs>
      <w:spacing w:after="240"/>
      <w:jc w:val="left"/>
    </w:pPr>
    <w:rPr>
      <w:rFonts w:ascii="Arial" w:hAnsi="Arial"/>
      <w:noProof/>
      <w:sz w:val="20"/>
    </w:rPr>
  </w:style>
  <w:style w:type="character" w:styleId="PageNumber">
    <w:name w:val="page number"/>
    <w:basedOn w:val="DefaultParagraphFont"/>
    <w:rsid w:val="007D1F80"/>
  </w:style>
  <w:style w:type="paragraph" w:styleId="TOC2">
    <w:name w:val="toc 2"/>
    <w:basedOn w:val="Normal"/>
    <w:next w:val="Normal"/>
    <w:autoRedefine/>
    <w:uiPriority w:val="39"/>
    <w:rsid w:val="005D62ED"/>
    <w:pPr>
      <w:tabs>
        <w:tab w:val="left" w:pos="720"/>
        <w:tab w:val="left" w:pos="1440"/>
        <w:tab w:val="right" w:leader="dot" w:pos="9360"/>
      </w:tabs>
      <w:ind w:left="1440" w:hanging="720"/>
    </w:pPr>
    <w:rPr>
      <w:noProof/>
    </w:rPr>
  </w:style>
  <w:style w:type="paragraph" w:customStyle="1" w:styleId="CLPPLev1">
    <w:name w:val="CLPP Lev1"/>
    <w:basedOn w:val="Normal"/>
    <w:rsid w:val="007D1F80"/>
    <w:pPr>
      <w:keepNext/>
      <w:spacing w:before="120" w:after="240"/>
    </w:pPr>
    <w:rPr>
      <w:rFonts w:ascii="Arial" w:hAnsi="Arial"/>
      <w:b/>
      <w:caps/>
    </w:rPr>
  </w:style>
  <w:style w:type="paragraph" w:customStyle="1" w:styleId="CLPPLev2">
    <w:name w:val="CLPP Lev2"/>
    <w:basedOn w:val="Normal"/>
    <w:rsid w:val="007D1F80"/>
    <w:pPr>
      <w:keepNext/>
      <w:spacing w:after="240"/>
      <w:ind w:left="720" w:hanging="720"/>
    </w:pPr>
    <w:rPr>
      <w:rFonts w:ascii="Arial" w:hAnsi="Arial"/>
      <w:b/>
    </w:rPr>
  </w:style>
  <w:style w:type="paragraph" w:customStyle="1" w:styleId="CLPPLev3">
    <w:name w:val="CLPP Lev3"/>
    <w:basedOn w:val="Normal"/>
    <w:rsid w:val="007D1F80"/>
    <w:pPr>
      <w:keepNext/>
      <w:spacing w:after="240"/>
      <w:ind w:left="720"/>
    </w:pPr>
    <w:rPr>
      <w:rFonts w:ascii="Arial" w:hAnsi="Arial"/>
      <w:b/>
    </w:rPr>
  </w:style>
  <w:style w:type="paragraph" w:styleId="TOC3">
    <w:name w:val="toc 3"/>
    <w:basedOn w:val="Normal"/>
    <w:next w:val="Normal"/>
    <w:autoRedefine/>
    <w:uiPriority w:val="39"/>
    <w:rsid w:val="005D62ED"/>
    <w:pPr>
      <w:tabs>
        <w:tab w:val="left" w:pos="1440"/>
        <w:tab w:val="left" w:pos="2160"/>
        <w:tab w:val="right" w:leader="dot" w:pos="9350"/>
      </w:tabs>
      <w:ind w:left="2160" w:hanging="720"/>
    </w:pPr>
  </w:style>
  <w:style w:type="paragraph" w:styleId="TOC4">
    <w:name w:val="toc 4"/>
    <w:basedOn w:val="Normal"/>
    <w:next w:val="Normal"/>
    <w:autoRedefine/>
    <w:uiPriority w:val="39"/>
    <w:rsid w:val="00B4594E"/>
    <w:pPr>
      <w:tabs>
        <w:tab w:val="left" w:pos="2970"/>
        <w:tab w:val="right" w:leader="dot" w:pos="9350"/>
      </w:tabs>
      <w:ind w:left="1980"/>
    </w:pPr>
  </w:style>
  <w:style w:type="paragraph" w:styleId="TOC5">
    <w:name w:val="toc 5"/>
    <w:basedOn w:val="Normal"/>
    <w:next w:val="Normal"/>
    <w:autoRedefine/>
    <w:semiHidden/>
    <w:rsid w:val="007D1F80"/>
    <w:pPr>
      <w:ind w:left="960"/>
    </w:pPr>
  </w:style>
  <w:style w:type="paragraph" w:styleId="TOC6">
    <w:name w:val="toc 6"/>
    <w:basedOn w:val="Normal"/>
    <w:next w:val="Normal"/>
    <w:autoRedefine/>
    <w:semiHidden/>
    <w:rsid w:val="007D1F80"/>
    <w:pPr>
      <w:ind w:left="1200"/>
    </w:pPr>
  </w:style>
  <w:style w:type="paragraph" w:styleId="TOC7">
    <w:name w:val="toc 7"/>
    <w:basedOn w:val="Normal"/>
    <w:next w:val="Normal"/>
    <w:autoRedefine/>
    <w:semiHidden/>
    <w:rsid w:val="007D1F80"/>
    <w:pPr>
      <w:ind w:left="1440"/>
    </w:pPr>
  </w:style>
  <w:style w:type="paragraph" w:styleId="TOC8">
    <w:name w:val="toc 8"/>
    <w:basedOn w:val="Normal"/>
    <w:next w:val="Normal"/>
    <w:autoRedefine/>
    <w:semiHidden/>
    <w:rsid w:val="007D1F80"/>
    <w:pPr>
      <w:ind w:left="1680"/>
    </w:pPr>
  </w:style>
  <w:style w:type="paragraph" w:styleId="TOC9">
    <w:name w:val="toc 9"/>
    <w:basedOn w:val="Normal"/>
    <w:next w:val="Normal"/>
    <w:autoRedefine/>
    <w:semiHidden/>
    <w:rsid w:val="007D1F80"/>
    <w:pPr>
      <w:ind w:left="1920"/>
    </w:pPr>
  </w:style>
  <w:style w:type="paragraph" w:customStyle="1" w:styleId="TDXlev1">
    <w:name w:val="TDX lev1"/>
    <w:basedOn w:val="CLPPLev1"/>
    <w:rsid w:val="005043A2"/>
    <w:pPr>
      <w:numPr>
        <w:numId w:val="4"/>
      </w:numPr>
      <w:tabs>
        <w:tab w:val="left" w:pos="504"/>
      </w:tabs>
    </w:pPr>
    <w:rPr>
      <w:sz w:val="28"/>
    </w:rPr>
  </w:style>
  <w:style w:type="paragraph" w:customStyle="1" w:styleId="TDXlev2">
    <w:name w:val="TDX lev2"/>
    <w:basedOn w:val="CLPPLev2"/>
    <w:rsid w:val="005043A2"/>
    <w:pPr>
      <w:numPr>
        <w:ilvl w:val="1"/>
        <w:numId w:val="4"/>
      </w:numPr>
      <w:tabs>
        <w:tab w:val="left" w:pos="576"/>
      </w:tabs>
    </w:pPr>
  </w:style>
  <w:style w:type="paragraph" w:customStyle="1" w:styleId="TDXlev3">
    <w:name w:val="TDX lev3"/>
    <w:basedOn w:val="CLPPLev2"/>
    <w:rsid w:val="005043A2"/>
    <w:pPr>
      <w:numPr>
        <w:ilvl w:val="2"/>
        <w:numId w:val="4"/>
      </w:numPr>
      <w:tabs>
        <w:tab w:val="left" w:pos="792"/>
      </w:tabs>
    </w:pPr>
    <w:rPr>
      <w:b w:val="0"/>
      <w:szCs w:val="24"/>
    </w:rPr>
  </w:style>
  <w:style w:type="character" w:customStyle="1" w:styleId="ChapterheadChar">
    <w:name w:val="Chapter head Char"/>
    <w:link w:val="Chapterhead"/>
    <w:rsid w:val="00EA2780"/>
    <w:rPr>
      <w:rFonts w:ascii="Arial" w:eastAsia="Calibri" w:hAnsi="Arial"/>
      <w:b/>
      <w:snapToGrid w:val="0"/>
      <w:color w:val="000000"/>
      <w:sz w:val="32"/>
      <w:szCs w:val="22"/>
    </w:rPr>
  </w:style>
  <w:style w:type="table" w:styleId="TableGrid">
    <w:name w:val="Table Grid"/>
    <w:basedOn w:val="TableNormal"/>
    <w:uiPriority w:val="39"/>
    <w:rsid w:val="00406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Xlev4">
    <w:name w:val="TDX lev4"/>
    <w:basedOn w:val="CLPPLev3"/>
    <w:rsid w:val="00A155AF"/>
    <w:pPr>
      <w:numPr>
        <w:ilvl w:val="3"/>
        <w:numId w:val="4"/>
      </w:numPr>
      <w:tabs>
        <w:tab w:val="left" w:pos="1008"/>
      </w:tabs>
    </w:pPr>
    <w:rPr>
      <w:b w:val="0"/>
      <w:i/>
      <w:sz w:val="22"/>
    </w:rPr>
  </w:style>
  <w:style w:type="paragraph" w:customStyle="1" w:styleId="SCLlev5">
    <w:name w:val="SCL lev5"/>
    <w:basedOn w:val="Normal"/>
    <w:rsid w:val="005043A2"/>
    <w:pPr>
      <w:keepNext/>
      <w:numPr>
        <w:ilvl w:val="4"/>
        <w:numId w:val="4"/>
      </w:numPr>
      <w:tabs>
        <w:tab w:val="left" w:pos="1800"/>
      </w:tabs>
    </w:pPr>
    <w:rPr>
      <w:rFonts w:ascii="Helvetica" w:hAnsi="Helvetica"/>
      <w:i/>
      <w:szCs w:val="24"/>
    </w:rPr>
  </w:style>
  <w:style w:type="character" w:styleId="Hyperlink">
    <w:name w:val="Hyperlink"/>
    <w:uiPriority w:val="99"/>
    <w:rsid w:val="00D00D9A"/>
    <w:rPr>
      <w:color w:val="0000FF"/>
      <w:u w:val="single"/>
    </w:rPr>
  </w:style>
  <w:style w:type="paragraph" w:styleId="FootnoteText">
    <w:name w:val="footnote text"/>
    <w:basedOn w:val="Normal"/>
    <w:semiHidden/>
    <w:rsid w:val="00952ECC"/>
    <w:rPr>
      <w:rFonts w:ascii="Arial Narrow" w:hAnsi="Arial Narrow"/>
      <w:sz w:val="20"/>
    </w:rPr>
  </w:style>
  <w:style w:type="character" w:styleId="FootnoteReference">
    <w:name w:val="footnote reference"/>
    <w:semiHidden/>
    <w:rsid w:val="007D1F80"/>
    <w:rPr>
      <w:vertAlign w:val="superscript"/>
    </w:rPr>
  </w:style>
  <w:style w:type="paragraph" w:styleId="TableofFigures">
    <w:name w:val="table of figures"/>
    <w:basedOn w:val="Normal"/>
    <w:next w:val="Normal"/>
    <w:uiPriority w:val="99"/>
    <w:rsid w:val="009A2E41"/>
    <w:pPr>
      <w:ind w:left="475" w:hanging="475"/>
    </w:pPr>
  </w:style>
  <w:style w:type="paragraph" w:styleId="BalloonText">
    <w:name w:val="Balloon Text"/>
    <w:basedOn w:val="Normal"/>
    <w:semiHidden/>
    <w:rsid w:val="00D61EA7"/>
    <w:rPr>
      <w:rFonts w:ascii="Tahoma" w:hAnsi="Tahoma" w:cs="Tahoma"/>
      <w:sz w:val="16"/>
      <w:szCs w:val="16"/>
    </w:rPr>
  </w:style>
  <w:style w:type="paragraph" w:styleId="PlainText">
    <w:name w:val="Plain Text"/>
    <w:basedOn w:val="Normal"/>
    <w:rsid w:val="00F949A7"/>
    <w:rPr>
      <w:rFonts w:ascii="Courier New" w:hAnsi="Courier New" w:cs="Courier New"/>
      <w:sz w:val="20"/>
    </w:rPr>
  </w:style>
  <w:style w:type="paragraph" w:customStyle="1" w:styleId="Acronymslist">
    <w:name w:val="Acronyms list"/>
    <w:basedOn w:val="Normal"/>
    <w:rsid w:val="002C38FD"/>
    <w:pPr>
      <w:tabs>
        <w:tab w:val="left" w:pos="1440"/>
      </w:tabs>
      <w:spacing w:after="60" w:line="280" w:lineRule="exact"/>
    </w:pPr>
    <w:rPr>
      <w:sz w:val="22"/>
    </w:rPr>
  </w:style>
  <w:style w:type="paragraph" w:styleId="BodyText3">
    <w:name w:val="Body Text 3"/>
    <w:aliases w:val="Body Text 1"/>
    <w:basedOn w:val="Normal"/>
    <w:link w:val="BodyText3Char"/>
    <w:rsid w:val="00776AAF"/>
    <w:rPr>
      <w:szCs w:val="16"/>
    </w:rPr>
  </w:style>
  <w:style w:type="character" w:styleId="CommentReference">
    <w:name w:val="annotation reference"/>
    <w:uiPriority w:val="99"/>
    <w:rsid w:val="005043A2"/>
    <w:rPr>
      <w:sz w:val="16"/>
      <w:szCs w:val="16"/>
    </w:rPr>
  </w:style>
  <w:style w:type="paragraph" w:styleId="CommentText">
    <w:name w:val="annotation text"/>
    <w:basedOn w:val="Normal"/>
    <w:link w:val="CommentTextChar"/>
    <w:uiPriority w:val="99"/>
    <w:rsid w:val="005043A2"/>
    <w:rPr>
      <w:sz w:val="20"/>
    </w:rPr>
  </w:style>
  <w:style w:type="paragraph" w:styleId="CommentSubject">
    <w:name w:val="annotation subject"/>
    <w:basedOn w:val="CommentText"/>
    <w:next w:val="CommentText"/>
    <w:semiHidden/>
    <w:rsid w:val="005043A2"/>
    <w:rPr>
      <w:b/>
      <w:bCs/>
    </w:rPr>
  </w:style>
  <w:style w:type="paragraph" w:customStyle="1" w:styleId="TDXlev5">
    <w:name w:val="TDX  lev5"/>
    <w:basedOn w:val="SCLlev5"/>
    <w:rsid w:val="00A155AF"/>
    <w:pPr>
      <w:tabs>
        <w:tab w:val="clear" w:pos="720"/>
        <w:tab w:val="clear" w:pos="1800"/>
        <w:tab w:val="left" w:pos="1152"/>
      </w:tabs>
    </w:pPr>
    <w:rPr>
      <w:rFonts w:ascii="Times New Roman Bold" w:hAnsi="Times New Roman Bold"/>
      <w:b/>
      <w:i w:val="0"/>
      <w:iCs/>
      <w:sz w:val="22"/>
      <w:szCs w:val="20"/>
    </w:rPr>
  </w:style>
  <w:style w:type="character" w:customStyle="1" w:styleId="TitleHeadChar">
    <w:name w:val="Title Head Char"/>
    <w:link w:val="TitleHead"/>
    <w:rsid w:val="00EA2780"/>
    <w:rPr>
      <w:rFonts w:ascii="Arial" w:hAnsi="Arial"/>
      <w:b/>
      <w:snapToGrid w:val="0"/>
      <w:color w:val="000000"/>
      <w:sz w:val="28"/>
      <w:lang w:val="en-US" w:eastAsia="en-US" w:bidi="ar-SA"/>
    </w:rPr>
  </w:style>
  <w:style w:type="character" w:customStyle="1" w:styleId="Heading2Char">
    <w:name w:val="Heading 2 Char"/>
    <w:link w:val="Heading2"/>
    <w:uiPriority w:val="99"/>
    <w:rsid w:val="00325FD5"/>
    <w:rPr>
      <w:rFonts w:ascii="Arial" w:hAnsi="Arial"/>
      <w:b/>
      <w:bCs/>
      <w:sz w:val="28"/>
      <w:szCs w:val="28"/>
    </w:rPr>
  </w:style>
  <w:style w:type="numbering" w:customStyle="1" w:styleId="StyleBulleted">
    <w:name w:val="Style Bulleted"/>
    <w:basedOn w:val="NoList"/>
    <w:rsid w:val="00C20123"/>
    <w:pPr>
      <w:numPr>
        <w:numId w:val="5"/>
      </w:numPr>
    </w:pPr>
  </w:style>
  <w:style w:type="paragraph" w:styleId="ListBullet">
    <w:name w:val="List Bullet"/>
    <w:basedOn w:val="Normal"/>
    <w:link w:val="ListBulletChar"/>
    <w:rsid w:val="00D70B82"/>
  </w:style>
  <w:style w:type="paragraph" w:styleId="ListBullet2">
    <w:name w:val="List Bullet 2"/>
    <w:basedOn w:val="Normal"/>
    <w:link w:val="ListBullet2Char"/>
    <w:rsid w:val="00C20123"/>
  </w:style>
  <w:style w:type="paragraph" w:styleId="BodyText">
    <w:name w:val="Body Text"/>
    <w:basedOn w:val="Normal"/>
    <w:link w:val="BodyTextChar"/>
    <w:rsid w:val="00D70B82"/>
    <w:rPr>
      <w:rFonts w:eastAsia="Times New Roman"/>
      <w:szCs w:val="20"/>
    </w:rPr>
  </w:style>
  <w:style w:type="character" w:customStyle="1" w:styleId="BodyTextChar">
    <w:name w:val="Body Text Char"/>
    <w:link w:val="BodyText"/>
    <w:rsid w:val="00D70B82"/>
    <w:rPr>
      <w:sz w:val="24"/>
      <w:lang w:val="en-US" w:eastAsia="en-US" w:bidi="ar-SA"/>
    </w:rPr>
  </w:style>
  <w:style w:type="character" w:customStyle="1" w:styleId="bulletChar">
    <w:name w:val="bullet Char"/>
    <w:link w:val="bullet"/>
    <w:rsid w:val="00D70B82"/>
    <w:rPr>
      <w:rFonts w:eastAsia="Calibri"/>
      <w:sz w:val="24"/>
      <w:szCs w:val="22"/>
    </w:rPr>
  </w:style>
  <w:style w:type="paragraph" w:styleId="ListBullet3">
    <w:name w:val="List Bullet 3"/>
    <w:basedOn w:val="Normal"/>
    <w:rsid w:val="00D70B82"/>
    <w:pPr>
      <w:numPr>
        <w:numId w:val="6"/>
      </w:numPr>
    </w:pPr>
  </w:style>
  <w:style w:type="character" w:customStyle="1" w:styleId="ListBullet2Char">
    <w:name w:val="List Bullet 2 Char"/>
    <w:link w:val="ListBullet2"/>
    <w:rsid w:val="00D70B82"/>
    <w:rPr>
      <w:rFonts w:eastAsia="Calibri"/>
      <w:sz w:val="24"/>
      <w:szCs w:val="22"/>
    </w:rPr>
  </w:style>
  <w:style w:type="character" w:customStyle="1" w:styleId="ListBulletChar">
    <w:name w:val="List Bullet Char"/>
    <w:link w:val="ListBullet"/>
    <w:rsid w:val="000152A3"/>
    <w:rPr>
      <w:rFonts w:eastAsia="Calibri"/>
      <w:sz w:val="24"/>
      <w:szCs w:val="22"/>
    </w:rPr>
  </w:style>
  <w:style w:type="character" w:customStyle="1" w:styleId="Heading3Char">
    <w:name w:val="Heading 3 Char"/>
    <w:link w:val="Heading3"/>
    <w:uiPriority w:val="99"/>
    <w:rsid w:val="00325FD5"/>
    <w:rPr>
      <w:rFonts w:ascii="Arial" w:hAnsi="Arial"/>
      <w:b/>
      <w:bCs/>
      <w:sz w:val="24"/>
      <w:szCs w:val="22"/>
    </w:rPr>
  </w:style>
  <w:style w:type="paragraph" w:customStyle="1" w:styleId="StyleTitleHead18ptNotBoldItalicLeft">
    <w:name w:val="Style Title Head + 18 pt Not Bold Italic Left"/>
    <w:basedOn w:val="TitleHead"/>
    <w:rsid w:val="00A56865"/>
    <w:pPr>
      <w:spacing w:before="480"/>
      <w:jc w:val="left"/>
    </w:pPr>
    <w:rPr>
      <w:b w:val="0"/>
      <w:i/>
      <w:iCs/>
      <w:sz w:val="36"/>
    </w:rPr>
  </w:style>
  <w:style w:type="paragraph" w:customStyle="1" w:styleId="nontoulineHEAD2">
    <w:name w:val="nontouline HEAD 2"/>
    <w:basedOn w:val="Heading2"/>
    <w:rsid w:val="007D5E60"/>
    <w:pPr>
      <w:numPr>
        <w:ilvl w:val="0"/>
        <w:numId w:val="0"/>
      </w:numPr>
      <w:tabs>
        <w:tab w:val="left" w:pos="864"/>
      </w:tabs>
      <w:ind w:left="864" w:hanging="864"/>
    </w:pPr>
  </w:style>
  <w:style w:type="paragraph" w:customStyle="1" w:styleId="nonoutlineHEAD3">
    <w:name w:val="nonoutline HEAD 3"/>
    <w:basedOn w:val="Heading3"/>
    <w:rsid w:val="007D5E60"/>
    <w:pPr>
      <w:numPr>
        <w:ilvl w:val="0"/>
        <w:numId w:val="0"/>
      </w:numPr>
      <w:tabs>
        <w:tab w:val="left" w:pos="1008"/>
      </w:tabs>
      <w:ind w:left="1008" w:hanging="1008"/>
    </w:pPr>
  </w:style>
  <w:style w:type="paragraph" w:customStyle="1" w:styleId="nonoutlineHEAD4">
    <w:name w:val="nonoutline HEAD 4"/>
    <w:basedOn w:val="Heading4"/>
    <w:rsid w:val="00853EC2"/>
    <w:pPr>
      <w:numPr>
        <w:ilvl w:val="0"/>
        <w:numId w:val="0"/>
      </w:numPr>
      <w:ind w:left="1152" w:hanging="1152"/>
    </w:pPr>
  </w:style>
  <w:style w:type="paragraph" w:customStyle="1" w:styleId="nonoutlineHEAD5">
    <w:name w:val="nonoutline HEAD 5"/>
    <w:basedOn w:val="Heading5"/>
    <w:rsid w:val="00853EC2"/>
    <w:pPr>
      <w:numPr>
        <w:ilvl w:val="0"/>
        <w:numId w:val="0"/>
      </w:numPr>
      <w:ind w:left="1296" w:hanging="1296"/>
    </w:pPr>
  </w:style>
  <w:style w:type="paragraph" w:customStyle="1" w:styleId="nonoutlineHEAD7">
    <w:name w:val="nonoutline HEAD 7"/>
    <w:basedOn w:val="Heading7"/>
    <w:rsid w:val="00036DA7"/>
    <w:pPr>
      <w:tabs>
        <w:tab w:val="left" w:pos="1584"/>
      </w:tabs>
    </w:pPr>
    <w:rPr>
      <w:rFonts w:ascii="Times New Roman Bold" w:hAnsi="Times New Roman Bold"/>
      <w:i w:val="0"/>
    </w:rPr>
  </w:style>
  <w:style w:type="paragraph" w:customStyle="1" w:styleId="nonoutlineHEAD6">
    <w:name w:val="nonoutline HEAD 6"/>
    <w:basedOn w:val="Heading6"/>
    <w:rsid w:val="00853EC2"/>
    <w:pPr>
      <w:numPr>
        <w:ilvl w:val="0"/>
        <w:numId w:val="0"/>
      </w:numPr>
    </w:pPr>
    <w:rPr>
      <w:b w:val="0"/>
    </w:rPr>
  </w:style>
  <w:style w:type="paragraph" w:customStyle="1" w:styleId="StyleArial16ptBoldLeft0Hanging05">
    <w:name w:val="Style Arial 16 pt Bold Left:  0&quot; Hanging:  0.5&quot;"/>
    <w:basedOn w:val="Normal"/>
    <w:rsid w:val="00B402F8"/>
    <w:pPr>
      <w:ind w:left="720" w:hanging="720"/>
    </w:pPr>
    <w:rPr>
      <w:rFonts w:ascii="Arial" w:hAnsi="Arial"/>
      <w:bCs/>
      <w:caps/>
      <w:sz w:val="28"/>
    </w:rPr>
  </w:style>
  <w:style w:type="paragraph" w:customStyle="1" w:styleId="StyleStyleArial16ptBoldLeft0Hanging05Left0">
    <w:name w:val="Style Style Arial 16 pt Bold Left:  0&quot; Hanging:  0.5&quot; + Left:  0&quot; ..."/>
    <w:basedOn w:val="StyleArial16ptBoldLeft0Hanging05"/>
    <w:rsid w:val="002E01C9"/>
    <w:pPr>
      <w:ind w:left="0" w:firstLine="0"/>
    </w:pPr>
    <w:rPr>
      <w:bCs w:val="0"/>
    </w:rPr>
  </w:style>
  <w:style w:type="paragraph" w:customStyle="1" w:styleId="LiteratureCited">
    <w:name w:val="Literature Cited"/>
    <w:basedOn w:val="BodyText"/>
    <w:rsid w:val="007D5E60"/>
    <w:pPr>
      <w:spacing w:line="300" w:lineRule="auto"/>
      <w:ind w:left="720" w:hanging="720"/>
    </w:pPr>
  </w:style>
  <w:style w:type="paragraph" w:customStyle="1" w:styleId="Headnonumber">
    <w:name w:val="Head no number"/>
    <w:basedOn w:val="Heading1"/>
    <w:next w:val="Normal"/>
    <w:rsid w:val="00853EC2"/>
    <w:pPr>
      <w:numPr>
        <w:numId w:val="0"/>
      </w:numPr>
      <w:spacing w:before="240" w:after="480" w:line="440" w:lineRule="exact"/>
    </w:pPr>
    <w:rPr>
      <w:rFonts w:ascii="Arial Narrow" w:hAnsi="Arial Narrow"/>
      <w:b w:val="0"/>
      <w:caps w:val="0"/>
      <w:sz w:val="40"/>
      <w:szCs w:val="40"/>
    </w:rPr>
  </w:style>
  <w:style w:type="paragraph" w:styleId="DocumentMap">
    <w:name w:val="Document Map"/>
    <w:basedOn w:val="Normal"/>
    <w:semiHidden/>
    <w:rsid w:val="00C33C24"/>
    <w:pPr>
      <w:shd w:val="clear" w:color="auto" w:fill="000080"/>
    </w:pPr>
    <w:rPr>
      <w:rFonts w:ascii="Tahoma" w:hAnsi="Tahoma" w:cs="Tahoma"/>
      <w:sz w:val="20"/>
    </w:rPr>
  </w:style>
  <w:style w:type="character" w:customStyle="1" w:styleId="Heading1Char">
    <w:name w:val="Heading 1 Char"/>
    <w:link w:val="Heading1"/>
    <w:uiPriority w:val="9"/>
    <w:rsid w:val="007A3ECC"/>
    <w:rPr>
      <w:rFonts w:ascii="Arial" w:hAnsi="Arial"/>
      <w:b/>
      <w:bCs/>
      <w:caps/>
      <w:sz w:val="28"/>
      <w:szCs w:val="28"/>
    </w:rPr>
  </w:style>
  <w:style w:type="character" w:customStyle="1" w:styleId="Heading4Char">
    <w:name w:val="Heading 4 Char"/>
    <w:link w:val="Heading4"/>
    <w:rsid w:val="00325FD5"/>
    <w:rPr>
      <w:rFonts w:ascii="Arial" w:hAnsi="Arial"/>
      <w:bCs/>
      <w:i/>
      <w:iCs/>
      <w:sz w:val="24"/>
      <w:szCs w:val="22"/>
    </w:rPr>
  </w:style>
  <w:style w:type="character" w:customStyle="1" w:styleId="Heading5Char">
    <w:name w:val="Heading 5 Char"/>
    <w:link w:val="Heading5"/>
    <w:uiPriority w:val="99"/>
    <w:rsid w:val="00E14958"/>
    <w:rPr>
      <w:rFonts w:ascii="Arial" w:hAnsi="Arial"/>
      <w:i/>
      <w:sz w:val="22"/>
      <w:szCs w:val="22"/>
    </w:rPr>
  </w:style>
  <w:style w:type="character" w:customStyle="1" w:styleId="Heading6Char">
    <w:name w:val="Heading 6 Char"/>
    <w:link w:val="Heading6"/>
    <w:uiPriority w:val="9"/>
    <w:rsid w:val="00E14958"/>
    <w:rPr>
      <w:b/>
      <w:iCs/>
      <w:sz w:val="24"/>
      <w:szCs w:val="22"/>
    </w:rPr>
  </w:style>
  <w:style w:type="character" w:customStyle="1" w:styleId="Heading7Char">
    <w:name w:val="Heading 7 Char"/>
    <w:link w:val="Heading7"/>
    <w:uiPriority w:val="9"/>
    <w:rsid w:val="0095521A"/>
    <w:rPr>
      <w:b/>
      <w:i/>
      <w:iCs/>
      <w:color w:val="404040"/>
      <w:sz w:val="24"/>
      <w:szCs w:val="22"/>
    </w:rPr>
  </w:style>
  <w:style w:type="character" w:customStyle="1" w:styleId="Heading8Char">
    <w:name w:val="Heading 8 Char"/>
    <w:link w:val="Heading8"/>
    <w:uiPriority w:val="9"/>
    <w:rsid w:val="0095521A"/>
    <w:rPr>
      <w:b/>
      <w:color w:val="404040"/>
      <w:sz w:val="24"/>
      <w:szCs w:val="24"/>
    </w:rPr>
  </w:style>
  <w:style w:type="character" w:customStyle="1" w:styleId="Heading9Char">
    <w:name w:val="Heading 9 Char"/>
    <w:link w:val="Heading9"/>
    <w:uiPriority w:val="9"/>
    <w:rsid w:val="0095521A"/>
    <w:rPr>
      <w:b/>
      <w:i/>
      <w:iCs/>
      <w:color w:val="404040"/>
      <w:sz w:val="24"/>
      <w:szCs w:val="24"/>
    </w:rPr>
  </w:style>
  <w:style w:type="paragraph" w:styleId="BlockText">
    <w:name w:val="Block Text"/>
    <w:basedOn w:val="Normal"/>
    <w:rsid w:val="0077073F"/>
    <w:pPr>
      <w:ind w:left="1440" w:right="1440"/>
    </w:pPr>
  </w:style>
  <w:style w:type="paragraph" w:customStyle="1" w:styleId="TableFootnotes">
    <w:name w:val="Table Footnotes"/>
    <w:basedOn w:val="Normal"/>
    <w:rsid w:val="009D32F7"/>
    <w:pPr>
      <w:spacing w:after="0"/>
      <w:ind w:left="360" w:hanging="360"/>
    </w:pPr>
    <w:rPr>
      <w:rFonts w:eastAsia="Times New Roman"/>
      <w:sz w:val="20"/>
      <w:szCs w:val="20"/>
    </w:rPr>
  </w:style>
  <w:style w:type="paragraph" w:styleId="Revision">
    <w:name w:val="Revision"/>
    <w:hidden/>
    <w:uiPriority w:val="99"/>
    <w:semiHidden/>
    <w:rsid w:val="005F1569"/>
    <w:rPr>
      <w:rFonts w:eastAsia="Calibri"/>
      <w:sz w:val="24"/>
      <w:szCs w:val="22"/>
    </w:rPr>
  </w:style>
  <w:style w:type="character" w:customStyle="1" w:styleId="BodyText3Char">
    <w:name w:val="Body Text 3 Char"/>
    <w:aliases w:val="Body Text 1 Char"/>
    <w:link w:val="BodyText3"/>
    <w:rsid w:val="00D13A48"/>
    <w:rPr>
      <w:rFonts w:eastAsia="Calibri"/>
      <w:sz w:val="24"/>
      <w:szCs w:val="16"/>
    </w:rPr>
  </w:style>
  <w:style w:type="character" w:customStyle="1" w:styleId="CommentTextChar">
    <w:name w:val="Comment Text Char"/>
    <w:link w:val="CommentText"/>
    <w:uiPriority w:val="99"/>
    <w:rsid w:val="00BB4875"/>
    <w:rPr>
      <w:rFonts w:eastAsia="Calibri"/>
      <w:szCs w:val="22"/>
    </w:rPr>
  </w:style>
  <w:style w:type="paragraph" w:styleId="TOCHeading">
    <w:name w:val="TOC Heading"/>
    <w:basedOn w:val="Heading1"/>
    <w:next w:val="Normal"/>
    <w:uiPriority w:val="39"/>
    <w:semiHidden/>
    <w:unhideWhenUsed/>
    <w:qFormat/>
    <w:rsid w:val="00F64DA8"/>
    <w:pPr>
      <w:numPr>
        <w:numId w:val="0"/>
      </w:numPr>
      <w:spacing w:after="0" w:line="276" w:lineRule="auto"/>
      <w:outlineLvl w:val="9"/>
    </w:pPr>
    <w:rPr>
      <w:rFonts w:ascii="Cambria" w:eastAsia="MS Gothic" w:hAnsi="Cambria"/>
      <w:caps w:val="0"/>
      <w:color w:val="365F91"/>
      <w:lang w:eastAsia="ja-JP"/>
    </w:rPr>
  </w:style>
  <w:style w:type="character" w:styleId="Strong">
    <w:name w:val="Strong"/>
    <w:basedOn w:val="DefaultParagraphFont"/>
    <w:qFormat/>
    <w:rsid w:val="00632B5C"/>
    <w:rPr>
      <w:b/>
      <w:bCs/>
    </w:rPr>
  </w:style>
  <w:style w:type="paragraph" w:customStyle="1" w:styleId="Covertext2">
    <w:name w:val="Cover text 2"/>
    <w:basedOn w:val="Normal"/>
    <w:next w:val="Normal"/>
    <w:qFormat/>
    <w:rsid w:val="00857CDA"/>
    <w:pPr>
      <w:spacing w:after="240"/>
      <w:jc w:val="right"/>
    </w:pPr>
    <w:rPr>
      <w:rFonts w:eastAsiaTheme="minorHAnsi" w:cstheme="minorBidi"/>
      <w:sz w:val="28"/>
    </w:rPr>
  </w:style>
  <w:style w:type="paragraph" w:customStyle="1" w:styleId="Covertext1">
    <w:name w:val="Cover text 1"/>
    <w:basedOn w:val="Normal"/>
    <w:next w:val="Normal"/>
    <w:qFormat/>
    <w:rsid w:val="00857CDA"/>
    <w:pPr>
      <w:jc w:val="right"/>
    </w:pPr>
    <w:rPr>
      <w:rFonts w:eastAsiaTheme="minorHAnsi" w:cstheme="minorBidi"/>
      <w:b/>
      <w:sz w:val="40"/>
    </w:rPr>
  </w:style>
  <w:style w:type="paragraph" w:customStyle="1" w:styleId="Bullet0">
    <w:name w:val="Bullet"/>
    <w:basedOn w:val="Normal"/>
    <w:qFormat/>
    <w:rsid w:val="002B3AB0"/>
    <w:pPr>
      <w:numPr>
        <w:numId w:val="15"/>
      </w:numPr>
      <w:spacing w:after="180"/>
      <w:jc w:val="left"/>
    </w:pPr>
    <w:rPr>
      <w:rFonts w:eastAsiaTheme="minorHAnsi" w:cstheme="minorBidi"/>
    </w:rPr>
  </w:style>
  <w:style w:type="paragraph" w:customStyle="1" w:styleId="Sub-bullet">
    <w:name w:val="Sub-bullet"/>
    <w:basedOn w:val="Bullet0"/>
    <w:qFormat/>
    <w:rsid w:val="002B3AB0"/>
    <w:pPr>
      <w:numPr>
        <w:numId w:val="16"/>
      </w:numPr>
      <w:ind w:left="1080"/>
    </w:pPr>
  </w:style>
  <w:style w:type="paragraph" w:customStyle="1" w:styleId="Referencetext">
    <w:name w:val="Reference text"/>
    <w:basedOn w:val="BodyText"/>
    <w:qFormat/>
    <w:rsid w:val="000F6792"/>
    <w:pPr>
      <w:keepLines/>
      <w:spacing w:after="240"/>
      <w:ind w:left="720" w:hanging="720"/>
    </w:pPr>
    <w:rPr>
      <w:rFonts w:eastAsiaTheme="minorHAnsi" w:cstheme="minorBidi"/>
      <w:szCs w:val="22"/>
    </w:rPr>
  </w:style>
  <w:style w:type="paragraph" w:customStyle="1" w:styleId="FigureCaption">
    <w:name w:val="Figure Caption"/>
    <w:basedOn w:val="Caption"/>
    <w:qFormat/>
    <w:rsid w:val="003D5C24"/>
  </w:style>
  <w:style w:type="paragraph" w:customStyle="1" w:styleId="TableCaption">
    <w:name w:val="Table Caption"/>
    <w:basedOn w:val="FigureCaption"/>
    <w:link w:val="TableCaptionChar"/>
    <w:qFormat/>
    <w:rsid w:val="003D5C24"/>
  </w:style>
  <w:style w:type="paragraph" w:customStyle="1" w:styleId="StyleLatinArialNarrow10ptBoldAfter0pt">
    <w:name w:val="Style (Latin) Arial Narrow 10 pt Bold After:  0 pt"/>
    <w:basedOn w:val="Normal"/>
    <w:rsid w:val="00BA39CB"/>
    <w:pPr>
      <w:spacing w:after="0"/>
    </w:pPr>
    <w:rPr>
      <w:rFonts w:ascii="Arial Narrow" w:eastAsia="Times New Roman" w:hAnsi="Arial Narrow"/>
      <w:b/>
      <w:bCs/>
      <w:sz w:val="20"/>
      <w:szCs w:val="20"/>
    </w:rPr>
  </w:style>
  <w:style w:type="paragraph" w:customStyle="1" w:styleId="TOCSectionHead">
    <w:name w:val="TOC Section Head"/>
    <w:basedOn w:val="Normal"/>
    <w:rsid w:val="00325FD5"/>
    <w:pPr>
      <w:spacing w:before="120"/>
    </w:pPr>
    <w:rPr>
      <w:rFonts w:ascii="Arial" w:eastAsia="Times New Roman" w:hAnsi="Arial"/>
      <w:caps/>
      <w:sz w:val="28"/>
      <w:szCs w:val="20"/>
    </w:rPr>
  </w:style>
  <w:style w:type="paragraph" w:customStyle="1" w:styleId="TableFootnotesHeader">
    <w:name w:val="Table Footnotes Header"/>
    <w:basedOn w:val="Normal"/>
    <w:rsid w:val="00325FD5"/>
    <w:pPr>
      <w:spacing w:after="0"/>
    </w:pPr>
    <w:rPr>
      <w:rFonts w:eastAsia="Times New Roman"/>
      <w:sz w:val="20"/>
      <w:szCs w:val="20"/>
      <w:u w:val="single"/>
    </w:rPr>
  </w:style>
  <w:style w:type="paragraph" w:customStyle="1" w:styleId="StyleHeading5Left">
    <w:name w:val="Style Heading 5 + Left"/>
    <w:basedOn w:val="Heading5"/>
    <w:rsid w:val="00E14958"/>
    <w:rPr>
      <w:iCs/>
      <w:szCs w:val="20"/>
    </w:rPr>
  </w:style>
  <w:style w:type="paragraph" w:customStyle="1" w:styleId="Table-LeftText">
    <w:name w:val="Table - Left Text"/>
    <w:basedOn w:val="Normal"/>
    <w:rsid w:val="00A53C42"/>
    <w:pPr>
      <w:spacing w:after="0"/>
      <w:ind w:right="-288"/>
      <w:jc w:val="left"/>
    </w:pPr>
    <w:rPr>
      <w:rFonts w:ascii="Arial Narrow" w:eastAsia="Times New Roman" w:hAnsi="Arial Narrow"/>
      <w:sz w:val="20"/>
      <w:szCs w:val="20"/>
    </w:rPr>
  </w:style>
  <w:style w:type="paragraph" w:customStyle="1" w:styleId="TableHeaderRow-LeftJustified">
    <w:name w:val="Table Header Row - Left Justified"/>
    <w:basedOn w:val="Normal"/>
    <w:rsid w:val="00A53C42"/>
    <w:pPr>
      <w:spacing w:after="0"/>
    </w:pPr>
    <w:rPr>
      <w:rFonts w:ascii="Arial Narrow" w:eastAsia="Times New Roman" w:hAnsi="Arial Narrow"/>
      <w:b/>
      <w:bCs/>
      <w:sz w:val="20"/>
      <w:szCs w:val="20"/>
    </w:rPr>
  </w:style>
  <w:style w:type="paragraph" w:customStyle="1" w:styleId="TableHeaderRow-Centered">
    <w:name w:val="Table Header Row - Centered"/>
    <w:basedOn w:val="Normal"/>
    <w:rsid w:val="00A53C42"/>
    <w:pPr>
      <w:spacing w:after="0"/>
      <w:jc w:val="center"/>
    </w:pPr>
    <w:rPr>
      <w:rFonts w:ascii="Arial Narrow" w:eastAsia="Times New Roman" w:hAnsi="Arial Narrow"/>
      <w:b/>
      <w:bCs/>
      <w:sz w:val="20"/>
      <w:szCs w:val="20"/>
    </w:rPr>
  </w:style>
  <w:style w:type="paragraph" w:customStyle="1" w:styleId="Table-CenteredText">
    <w:name w:val="Table - Centered Text"/>
    <w:basedOn w:val="Normal"/>
    <w:rsid w:val="00A53C42"/>
    <w:pPr>
      <w:spacing w:after="0"/>
      <w:jc w:val="center"/>
    </w:pPr>
    <w:rPr>
      <w:rFonts w:ascii="Arial Narrow" w:eastAsia="Times New Roman" w:hAnsi="Arial Narrow"/>
      <w:sz w:val="20"/>
      <w:szCs w:val="20"/>
    </w:rPr>
  </w:style>
  <w:style w:type="paragraph" w:customStyle="1" w:styleId="StyleTableHeader-CenteredSuperScript">
    <w:name w:val="Style Table Header - Centered + SuperScript"/>
    <w:basedOn w:val="TableHeaderRow-Centered"/>
    <w:rsid w:val="003263FB"/>
    <w:rPr>
      <w:rFonts w:ascii="Times New Roman" w:hAnsi="Times New Roman"/>
      <w:b w:val="0"/>
      <w:bCs w:val="0"/>
      <w:sz w:val="24"/>
      <w:vertAlign w:val="superscript"/>
    </w:rPr>
  </w:style>
  <w:style w:type="paragraph" w:customStyle="1" w:styleId="StyleTableHeaderRow-CenteredSuperscript">
    <w:name w:val="Style Table Header Row - Centered + Superscript"/>
    <w:basedOn w:val="TableHeaderRow-Centered"/>
    <w:rsid w:val="00C921F7"/>
    <w:rPr>
      <w:rFonts w:ascii="Times New Roman" w:hAnsi="Times New Roman"/>
      <w:b w:val="0"/>
      <w:bCs w:val="0"/>
      <w:sz w:val="24"/>
      <w:vertAlign w:val="superscript"/>
    </w:rPr>
  </w:style>
  <w:style w:type="paragraph" w:styleId="ListParagraph">
    <w:name w:val="List Paragraph"/>
    <w:basedOn w:val="Normal"/>
    <w:link w:val="ListParagraphChar"/>
    <w:uiPriority w:val="34"/>
    <w:qFormat/>
    <w:rsid w:val="00F55E7E"/>
    <w:pPr>
      <w:ind w:left="720"/>
      <w:contextualSpacing/>
    </w:pPr>
  </w:style>
  <w:style w:type="paragraph" w:customStyle="1" w:styleId="TableText">
    <w:name w:val="Table Text"/>
    <w:basedOn w:val="TableCaption"/>
    <w:link w:val="TableTextChar"/>
    <w:qFormat/>
    <w:rsid w:val="003C4FBF"/>
    <w:pPr>
      <w:keepNext w:val="0"/>
      <w:pBdr>
        <w:top w:val="none" w:sz="0" w:space="0" w:color="auto"/>
        <w:left w:val="none" w:sz="0" w:space="0" w:color="auto"/>
        <w:bottom w:val="none" w:sz="0" w:space="0" w:color="auto"/>
        <w:right w:val="none" w:sz="0" w:space="0" w:color="auto"/>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240"/>
    </w:pPr>
    <w:rPr>
      <w:rFonts w:eastAsiaTheme="minorHAnsi" w:cstheme="minorBidi"/>
      <w:b w:val="0"/>
    </w:rPr>
  </w:style>
  <w:style w:type="character" w:customStyle="1" w:styleId="TableCaptionChar">
    <w:name w:val="Table Caption Char"/>
    <w:basedOn w:val="DefaultParagraphFont"/>
    <w:link w:val="TableCaption"/>
    <w:rsid w:val="003C4FBF"/>
    <w:rPr>
      <w:rFonts w:eastAsia="Calibri"/>
      <w:b/>
      <w:snapToGrid w:val="0"/>
      <w:color w:val="000000"/>
      <w:sz w:val="18"/>
      <w:szCs w:val="18"/>
    </w:rPr>
  </w:style>
  <w:style w:type="character" w:customStyle="1" w:styleId="TableTextChar">
    <w:name w:val="Table Text Char"/>
    <w:basedOn w:val="TableCaptionChar"/>
    <w:link w:val="TableText"/>
    <w:rsid w:val="003C4FBF"/>
    <w:rPr>
      <w:rFonts w:eastAsiaTheme="minorHAnsi" w:cstheme="minorBidi"/>
      <w:b w:val="0"/>
      <w:snapToGrid w:val="0"/>
      <w:color w:val="000000"/>
      <w:sz w:val="18"/>
      <w:szCs w:val="18"/>
    </w:rPr>
  </w:style>
  <w:style w:type="character" w:styleId="LineNumber">
    <w:name w:val="line number"/>
    <w:basedOn w:val="DefaultParagraphFont"/>
    <w:semiHidden/>
    <w:unhideWhenUsed/>
    <w:rsid w:val="008D43DE"/>
  </w:style>
  <w:style w:type="character" w:customStyle="1" w:styleId="CaptionChar">
    <w:name w:val="Caption Char"/>
    <w:aliases w:val="-Figure Char,Char Char,Char Char Char Char Char,Figure Title Char, Char Char, Char Char Char Char Char"/>
    <w:basedOn w:val="DefaultParagraphFont"/>
    <w:link w:val="Caption"/>
    <w:uiPriority w:val="99"/>
    <w:locked/>
    <w:rsid w:val="00E5320E"/>
    <w:rPr>
      <w:rFonts w:eastAsia="Calibri"/>
      <w:b/>
      <w:snapToGrid w:val="0"/>
      <w:color w:val="000000"/>
      <w:sz w:val="18"/>
      <w:szCs w:val="18"/>
    </w:rPr>
  </w:style>
  <w:style w:type="character" w:customStyle="1" w:styleId="ListParagraphChar">
    <w:name w:val="List Paragraph Char"/>
    <w:link w:val="ListParagraph"/>
    <w:uiPriority w:val="34"/>
    <w:locked/>
    <w:rsid w:val="00EF0DFA"/>
    <w:rPr>
      <w:rFonts w:eastAsia="Calibri"/>
      <w:sz w:val="24"/>
      <w:szCs w:val="22"/>
    </w:rPr>
  </w:style>
  <w:style w:type="paragraph" w:styleId="NormalWeb">
    <w:name w:val="Normal (Web)"/>
    <w:basedOn w:val="Normal"/>
    <w:uiPriority w:val="99"/>
    <w:unhideWhenUsed/>
    <w:rsid w:val="00C20089"/>
    <w:pPr>
      <w:spacing w:after="0"/>
      <w:jc w:val="left"/>
    </w:pPr>
    <w:rPr>
      <w:rFonts w:eastAsiaTheme="minorHAnsi"/>
      <w:szCs w:val="24"/>
    </w:rPr>
  </w:style>
  <w:style w:type="character" w:styleId="FollowedHyperlink">
    <w:name w:val="FollowedHyperlink"/>
    <w:basedOn w:val="DefaultParagraphFont"/>
    <w:semiHidden/>
    <w:unhideWhenUsed/>
    <w:rsid w:val="006149D3"/>
    <w:rPr>
      <w:color w:val="800080" w:themeColor="followedHyperlink"/>
      <w:u w:val="single"/>
    </w:rPr>
  </w:style>
  <w:style w:type="character" w:styleId="Emphasis">
    <w:name w:val="Emphasis"/>
    <w:basedOn w:val="DefaultParagraphFont"/>
    <w:qFormat/>
    <w:rsid w:val="001F22DF"/>
    <w:rPr>
      <w:i/>
      <w:iCs/>
    </w:rPr>
  </w:style>
  <w:style w:type="table" w:styleId="TableGridLight">
    <w:name w:val="Grid Table Light"/>
    <w:basedOn w:val="TableNormal"/>
    <w:uiPriority w:val="40"/>
    <w:rsid w:val="00AB1B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38539">
      <w:bodyDiv w:val="1"/>
      <w:marLeft w:val="0"/>
      <w:marRight w:val="0"/>
      <w:marTop w:val="0"/>
      <w:marBottom w:val="0"/>
      <w:divBdr>
        <w:top w:val="none" w:sz="0" w:space="0" w:color="auto"/>
        <w:left w:val="none" w:sz="0" w:space="0" w:color="auto"/>
        <w:bottom w:val="none" w:sz="0" w:space="0" w:color="auto"/>
        <w:right w:val="none" w:sz="0" w:space="0" w:color="auto"/>
      </w:divBdr>
    </w:div>
    <w:div w:id="412242118">
      <w:bodyDiv w:val="1"/>
      <w:marLeft w:val="0"/>
      <w:marRight w:val="0"/>
      <w:marTop w:val="0"/>
      <w:marBottom w:val="0"/>
      <w:divBdr>
        <w:top w:val="none" w:sz="0" w:space="0" w:color="auto"/>
        <w:left w:val="none" w:sz="0" w:space="0" w:color="auto"/>
        <w:bottom w:val="none" w:sz="0" w:space="0" w:color="auto"/>
        <w:right w:val="none" w:sz="0" w:space="0" w:color="auto"/>
      </w:divBdr>
    </w:div>
    <w:div w:id="772869027">
      <w:bodyDiv w:val="1"/>
      <w:marLeft w:val="0"/>
      <w:marRight w:val="0"/>
      <w:marTop w:val="0"/>
      <w:marBottom w:val="0"/>
      <w:divBdr>
        <w:top w:val="none" w:sz="0" w:space="0" w:color="auto"/>
        <w:left w:val="none" w:sz="0" w:space="0" w:color="auto"/>
        <w:bottom w:val="none" w:sz="0" w:space="0" w:color="auto"/>
        <w:right w:val="none" w:sz="0" w:space="0" w:color="auto"/>
      </w:divBdr>
    </w:div>
    <w:div w:id="791898374">
      <w:bodyDiv w:val="1"/>
      <w:marLeft w:val="0"/>
      <w:marRight w:val="0"/>
      <w:marTop w:val="0"/>
      <w:marBottom w:val="0"/>
      <w:divBdr>
        <w:top w:val="none" w:sz="0" w:space="0" w:color="auto"/>
        <w:left w:val="none" w:sz="0" w:space="0" w:color="auto"/>
        <w:bottom w:val="none" w:sz="0" w:space="0" w:color="auto"/>
        <w:right w:val="none" w:sz="0" w:space="0" w:color="auto"/>
      </w:divBdr>
    </w:div>
    <w:div w:id="1046953751">
      <w:bodyDiv w:val="1"/>
      <w:marLeft w:val="0"/>
      <w:marRight w:val="0"/>
      <w:marTop w:val="0"/>
      <w:marBottom w:val="0"/>
      <w:divBdr>
        <w:top w:val="none" w:sz="0" w:space="0" w:color="auto"/>
        <w:left w:val="none" w:sz="0" w:space="0" w:color="auto"/>
        <w:bottom w:val="none" w:sz="0" w:space="0" w:color="auto"/>
        <w:right w:val="none" w:sz="0" w:space="0" w:color="auto"/>
      </w:divBdr>
    </w:div>
    <w:div w:id="1418210566">
      <w:bodyDiv w:val="1"/>
      <w:marLeft w:val="0"/>
      <w:marRight w:val="0"/>
      <w:marTop w:val="0"/>
      <w:marBottom w:val="0"/>
      <w:divBdr>
        <w:top w:val="none" w:sz="0" w:space="0" w:color="auto"/>
        <w:left w:val="none" w:sz="0" w:space="0" w:color="auto"/>
        <w:bottom w:val="none" w:sz="0" w:space="0" w:color="auto"/>
        <w:right w:val="none" w:sz="0" w:space="0" w:color="auto"/>
      </w:divBdr>
    </w:div>
    <w:div w:id="1501893053">
      <w:bodyDiv w:val="1"/>
      <w:marLeft w:val="0"/>
      <w:marRight w:val="0"/>
      <w:marTop w:val="0"/>
      <w:marBottom w:val="0"/>
      <w:divBdr>
        <w:top w:val="none" w:sz="0" w:space="0" w:color="auto"/>
        <w:left w:val="none" w:sz="0" w:space="0" w:color="auto"/>
        <w:bottom w:val="none" w:sz="0" w:space="0" w:color="auto"/>
        <w:right w:val="none" w:sz="0" w:space="0" w:color="auto"/>
      </w:divBdr>
    </w:div>
    <w:div w:id="1502961639">
      <w:bodyDiv w:val="1"/>
      <w:marLeft w:val="0"/>
      <w:marRight w:val="0"/>
      <w:marTop w:val="0"/>
      <w:marBottom w:val="0"/>
      <w:divBdr>
        <w:top w:val="none" w:sz="0" w:space="0" w:color="auto"/>
        <w:left w:val="none" w:sz="0" w:space="0" w:color="auto"/>
        <w:bottom w:val="none" w:sz="0" w:space="0" w:color="auto"/>
        <w:right w:val="none" w:sz="0" w:space="0" w:color="auto"/>
      </w:divBdr>
    </w:div>
    <w:div w:id="165232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usitna-watanahydro.org/wp-content/uploads/2014/09/06.5_GEO_2014_Sediment_TM-and-Appendices.pdf"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susitna-watanahydro.org/wp-content/uploads/2016/11/Att_2_05.05_Supplement_to_SCR.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usitna-watanahydro.org/wp-content/uploads/2014/06/08.5_IFS_ISR_PartC_1_of_2.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hyperlink" Target="http://web.vims.edu/GreyLit/VIMS/sramsoe331?svr=www" TargetMode="Externa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1.xml"/><Relationship Id="rId19" Type="http://schemas.openxmlformats.org/officeDocument/2006/relationships/hyperlink" Target="http://www.susitna-watanahydro.org/wp-content/uploads/2015/11/05.5_WQ_SCR.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cid:image002.jpg@01CDB391.C2543220" TargetMode="External"/><Relationship Id="rId14" Type="http://schemas.openxmlformats.org/officeDocument/2006/relationships/hyperlink" Target="http://www.susitna-watanahydro.org/study-plan"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susitna-watanahydro.org/wp-content/uploads/2014/09/DRAFT-Tech-Memo_Baseline-Water-Quality-Decision-Points.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susitna-watanahydro.org/wp-content/uploads/2015/11/05.6_WQMOD_SIR.pdf"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D0964-3709-42E4-B675-D72DB521F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49</Pages>
  <Words>12413</Words>
  <Characters>75277</Characters>
  <Application>Microsoft Office Word</Application>
  <DocSecurity>0</DocSecurity>
  <Lines>627</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87515</CharactersWithSpaces>
  <SharedDoc>false</SharedDoc>
  <HLinks>
    <vt:vector size="78" baseType="variant">
      <vt:variant>
        <vt:i4>1966139</vt:i4>
      </vt:variant>
      <vt:variant>
        <vt:i4>74</vt:i4>
      </vt:variant>
      <vt:variant>
        <vt:i4>0</vt:i4>
      </vt:variant>
      <vt:variant>
        <vt:i4>5</vt:i4>
      </vt:variant>
      <vt:variant>
        <vt:lpwstr/>
      </vt:variant>
      <vt:variant>
        <vt:lpwstr>_Toc335053896</vt:lpwstr>
      </vt:variant>
      <vt:variant>
        <vt:i4>1966139</vt:i4>
      </vt:variant>
      <vt:variant>
        <vt:i4>68</vt:i4>
      </vt:variant>
      <vt:variant>
        <vt:i4>0</vt:i4>
      </vt:variant>
      <vt:variant>
        <vt:i4>5</vt:i4>
      </vt:variant>
      <vt:variant>
        <vt:lpwstr/>
      </vt:variant>
      <vt:variant>
        <vt:lpwstr>_Toc335053895</vt:lpwstr>
      </vt:variant>
      <vt:variant>
        <vt:i4>1966139</vt:i4>
      </vt:variant>
      <vt:variant>
        <vt:i4>62</vt:i4>
      </vt:variant>
      <vt:variant>
        <vt:i4>0</vt:i4>
      </vt:variant>
      <vt:variant>
        <vt:i4>5</vt:i4>
      </vt:variant>
      <vt:variant>
        <vt:lpwstr/>
      </vt:variant>
      <vt:variant>
        <vt:lpwstr>_Toc335053894</vt:lpwstr>
      </vt:variant>
      <vt:variant>
        <vt:i4>1966139</vt:i4>
      </vt:variant>
      <vt:variant>
        <vt:i4>56</vt:i4>
      </vt:variant>
      <vt:variant>
        <vt:i4>0</vt:i4>
      </vt:variant>
      <vt:variant>
        <vt:i4>5</vt:i4>
      </vt:variant>
      <vt:variant>
        <vt:lpwstr/>
      </vt:variant>
      <vt:variant>
        <vt:lpwstr>_Toc335053893</vt:lpwstr>
      </vt:variant>
      <vt:variant>
        <vt:i4>1966139</vt:i4>
      </vt:variant>
      <vt:variant>
        <vt:i4>50</vt:i4>
      </vt:variant>
      <vt:variant>
        <vt:i4>0</vt:i4>
      </vt:variant>
      <vt:variant>
        <vt:i4>5</vt:i4>
      </vt:variant>
      <vt:variant>
        <vt:lpwstr/>
      </vt:variant>
      <vt:variant>
        <vt:lpwstr>_Toc335053892</vt:lpwstr>
      </vt:variant>
      <vt:variant>
        <vt:i4>1966139</vt:i4>
      </vt:variant>
      <vt:variant>
        <vt:i4>44</vt:i4>
      </vt:variant>
      <vt:variant>
        <vt:i4>0</vt:i4>
      </vt:variant>
      <vt:variant>
        <vt:i4>5</vt:i4>
      </vt:variant>
      <vt:variant>
        <vt:lpwstr/>
      </vt:variant>
      <vt:variant>
        <vt:lpwstr>_Toc335053891</vt:lpwstr>
      </vt:variant>
      <vt:variant>
        <vt:i4>1966139</vt:i4>
      </vt:variant>
      <vt:variant>
        <vt:i4>38</vt:i4>
      </vt:variant>
      <vt:variant>
        <vt:i4>0</vt:i4>
      </vt:variant>
      <vt:variant>
        <vt:i4>5</vt:i4>
      </vt:variant>
      <vt:variant>
        <vt:lpwstr/>
      </vt:variant>
      <vt:variant>
        <vt:lpwstr>_Toc335053890</vt:lpwstr>
      </vt:variant>
      <vt:variant>
        <vt:i4>2031675</vt:i4>
      </vt:variant>
      <vt:variant>
        <vt:i4>32</vt:i4>
      </vt:variant>
      <vt:variant>
        <vt:i4>0</vt:i4>
      </vt:variant>
      <vt:variant>
        <vt:i4>5</vt:i4>
      </vt:variant>
      <vt:variant>
        <vt:lpwstr/>
      </vt:variant>
      <vt:variant>
        <vt:lpwstr>_Toc335053889</vt:lpwstr>
      </vt:variant>
      <vt:variant>
        <vt:i4>2031675</vt:i4>
      </vt:variant>
      <vt:variant>
        <vt:i4>26</vt:i4>
      </vt:variant>
      <vt:variant>
        <vt:i4>0</vt:i4>
      </vt:variant>
      <vt:variant>
        <vt:i4>5</vt:i4>
      </vt:variant>
      <vt:variant>
        <vt:lpwstr/>
      </vt:variant>
      <vt:variant>
        <vt:lpwstr>_Toc335053888</vt:lpwstr>
      </vt:variant>
      <vt:variant>
        <vt:i4>2031675</vt:i4>
      </vt:variant>
      <vt:variant>
        <vt:i4>20</vt:i4>
      </vt:variant>
      <vt:variant>
        <vt:i4>0</vt:i4>
      </vt:variant>
      <vt:variant>
        <vt:i4>5</vt:i4>
      </vt:variant>
      <vt:variant>
        <vt:lpwstr/>
      </vt:variant>
      <vt:variant>
        <vt:lpwstr>_Toc335053887</vt:lpwstr>
      </vt:variant>
      <vt:variant>
        <vt:i4>2031675</vt:i4>
      </vt:variant>
      <vt:variant>
        <vt:i4>14</vt:i4>
      </vt:variant>
      <vt:variant>
        <vt:i4>0</vt:i4>
      </vt:variant>
      <vt:variant>
        <vt:i4>5</vt:i4>
      </vt:variant>
      <vt:variant>
        <vt:lpwstr/>
      </vt:variant>
      <vt:variant>
        <vt:lpwstr>_Toc335053886</vt:lpwstr>
      </vt:variant>
      <vt:variant>
        <vt:i4>2031675</vt:i4>
      </vt:variant>
      <vt:variant>
        <vt:i4>8</vt:i4>
      </vt:variant>
      <vt:variant>
        <vt:i4>0</vt:i4>
      </vt:variant>
      <vt:variant>
        <vt:i4>5</vt:i4>
      </vt:variant>
      <vt:variant>
        <vt:lpwstr/>
      </vt:variant>
      <vt:variant>
        <vt:lpwstr>_Toc335053885</vt:lpwstr>
      </vt:variant>
      <vt:variant>
        <vt:i4>2031675</vt:i4>
      </vt:variant>
      <vt:variant>
        <vt:i4>2</vt:i4>
      </vt:variant>
      <vt:variant>
        <vt:i4>0</vt:i4>
      </vt:variant>
      <vt:variant>
        <vt:i4>5</vt:i4>
      </vt:variant>
      <vt:variant>
        <vt:lpwstr/>
      </vt:variant>
      <vt:variant>
        <vt:lpwstr>_Toc335053884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R2-3</dc:creator>
  <cp:lastModifiedBy>Sievers, Mark</cp:lastModifiedBy>
  <cp:revision>17</cp:revision>
  <dcterms:created xsi:type="dcterms:W3CDTF">2017-08-25T17:45:00Z</dcterms:created>
  <dcterms:modified xsi:type="dcterms:W3CDTF">2017-09-11T19:26:00Z</dcterms:modified>
</cp:coreProperties>
</file>