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A4" w:rsidRDefault="00125EA4" w:rsidP="00125EA4">
      <w:pPr>
        <w:pStyle w:val="Caption"/>
      </w:pPr>
      <w:r>
        <w:t>Baseline Field Data</w:t>
      </w:r>
    </w:p>
    <w:p w:rsidR="00125EA4" w:rsidRDefault="00125EA4" w:rsidP="00125EA4">
      <w:r w:rsidRPr="00802D8A">
        <w:t>Field data were collected at all baseline monthly water quality monitoring sites a</w:t>
      </w:r>
      <w:r>
        <w:t>long the Susitna River from June</w:t>
      </w:r>
      <w:r w:rsidRPr="00802D8A">
        <w:t xml:space="preserve"> to September 2013. </w:t>
      </w:r>
      <w:r>
        <w:t xml:space="preserve">Data was collected monthly at 22 stations along the Susitna River for the following parameters </w:t>
      </w:r>
    </w:p>
    <w:p w:rsidR="00125EA4" w:rsidRDefault="00125EA4" w:rsidP="00125EA4">
      <w:pPr>
        <w:numPr>
          <w:ilvl w:val="0"/>
          <w:numId w:val="2"/>
        </w:numPr>
      </w:pPr>
      <w:r>
        <w:t>Color</w:t>
      </w:r>
    </w:p>
    <w:p w:rsidR="00125EA4" w:rsidRDefault="00125EA4" w:rsidP="00125EA4">
      <w:pPr>
        <w:numPr>
          <w:ilvl w:val="0"/>
          <w:numId w:val="2"/>
        </w:numPr>
      </w:pPr>
      <w:r>
        <w:t>Temperature</w:t>
      </w:r>
    </w:p>
    <w:p w:rsidR="00125EA4" w:rsidRDefault="00125EA4" w:rsidP="00125EA4">
      <w:pPr>
        <w:numPr>
          <w:ilvl w:val="0"/>
          <w:numId w:val="2"/>
        </w:numPr>
      </w:pPr>
      <w:r>
        <w:t>Dissolved oxygen</w:t>
      </w:r>
    </w:p>
    <w:p w:rsidR="00125EA4" w:rsidRDefault="00125EA4" w:rsidP="00125EA4">
      <w:pPr>
        <w:numPr>
          <w:ilvl w:val="0"/>
          <w:numId w:val="2"/>
        </w:numPr>
      </w:pPr>
      <w:r>
        <w:t>pH</w:t>
      </w:r>
    </w:p>
    <w:p w:rsidR="00125EA4" w:rsidRDefault="00125EA4" w:rsidP="00125EA4">
      <w:pPr>
        <w:numPr>
          <w:ilvl w:val="0"/>
          <w:numId w:val="2"/>
        </w:numPr>
      </w:pPr>
      <w:r>
        <w:t xml:space="preserve">Specific conductivity, and </w:t>
      </w:r>
    </w:p>
    <w:p w:rsidR="00125EA4" w:rsidRDefault="00125EA4" w:rsidP="00125EA4">
      <w:pPr>
        <w:numPr>
          <w:ilvl w:val="0"/>
          <w:numId w:val="2"/>
        </w:numPr>
      </w:pPr>
      <w:r>
        <w:t>Redox potential.</w:t>
      </w:r>
    </w:p>
    <w:p w:rsidR="00125EA4" w:rsidRDefault="00125EA4" w:rsidP="00125EA4"/>
    <w:p w:rsidR="00125EA4" w:rsidRDefault="00125EA4" w:rsidP="00125EA4">
      <w:r>
        <w:t xml:space="preserve">The data were measured at the left, middle and right across the cross-section and at various depths at each of these three locations across the river.  An inventory of the station locations is provided below in </w:t>
      </w:r>
      <w:r>
        <w:fldChar w:fldCharType="begin"/>
      </w:r>
      <w:r>
        <w:instrText xml:space="preserve"> REF _Ref381027030 \h </w:instrText>
      </w:r>
      <w:r>
        <w:fldChar w:fldCharType="separate"/>
      </w:r>
      <w:r>
        <w:t xml:space="preserve">Table </w:t>
      </w:r>
      <w:r>
        <w:rPr>
          <w:noProof/>
        </w:rPr>
        <w:t>1</w:t>
      </w:r>
      <w:r>
        <w:fldChar w:fldCharType="end"/>
      </w:r>
      <w:r>
        <w:t xml:space="preserve"> and show in </w:t>
      </w:r>
      <w:r>
        <w:fldChar w:fldCharType="begin"/>
      </w:r>
      <w:r>
        <w:instrText xml:space="preserve"> REF _Ref381027550 \h </w:instrText>
      </w:r>
      <w:r>
        <w:fldChar w:fldCharType="separate"/>
      </w:r>
      <w:r>
        <w:t xml:space="preserve">Figure </w:t>
      </w:r>
      <w:r>
        <w:rPr>
          <w:noProof/>
        </w:rPr>
        <w:t>1</w:t>
      </w:r>
      <w:r>
        <w:fldChar w:fldCharType="end"/>
      </w:r>
      <w:r>
        <w:t>.</w:t>
      </w:r>
    </w:p>
    <w:p w:rsidR="00125EA4" w:rsidRDefault="00125EA4" w:rsidP="00125EA4"/>
    <w:p w:rsidR="00125EA4" w:rsidRDefault="00125EA4" w:rsidP="00125EA4">
      <w:pPr>
        <w:pStyle w:val="Caption"/>
      </w:pPr>
      <w:bookmarkStart w:id="0" w:name="_Ref381027030"/>
      <w:r>
        <w:t xml:space="preserve">Table </w:t>
      </w:r>
      <w:r>
        <w:fldChar w:fldCharType="begin"/>
      </w:r>
      <w:r>
        <w:instrText xml:space="preserve"> SEQ Table \* ARABIC </w:instrText>
      </w:r>
      <w:r>
        <w:fldChar w:fldCharType="separate"/>
      </w:r>
      <w:r>
        <w:rPr>
          <w:noProof/>
        </w:rPr>
        <w:t>1</w:t>
      </w:r>
      <w:r>
        <w:fldChar w:fldCharType="end"/>
      </w:r>
      <w:bookmarkEnd w:id="0"/>
      <w:r>
        <w:t>. Baseline Field Data collected along and the Susitna and its tributaries</w:t>
      </w:r>
    </w:p>
    <w:tbl>
      <w:tblPr>
        <w:tblW w:w="953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371"/>
        <w:gridCol w:w="967"/>
        <w:gridCol w:w="1170"/>
        <w:gridCol w:w="1031"/>
        <w:gridCol w:w="1129"/>
        <w:gridCol w:w="1117"/>
        <w:gridCol w:w="1117"/>
      </w:tblGrid>
      <w:tr w:rsidR="00125EA4" w:rsidRPr="004B31CD" w:rsidTr="00B45B47">
        <w:tblPrEx>
          <w:tblCellMar>
            <w:top w:w="0" w:type="dxa"/>
            <w:bottom w:w="0" w:type="dxa"/>
          </w:tblCellMar>
        </w:tblPrEx>
        <w:trPr>
          <w:trHeight w:val="588"/>
        </w:trPr>
        <w:tc>
          <w:tcPr>
            <w:tcW w:w="629"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sidRPr="004B31CD">
              <w:rPr>
                <w:rFonts w:ascii="Arial" w:hAnsi="Arial" w:cs="Arial"/>
                <w:color w:val="000000"/>
                <w:sz w:val="18"/>
                <w:szCs w:val="18"/>
              </w:rPr>
              <w:t>PRM</w:t>
            </w:r>
          </w:p>
        </w:tc>
        <w:tc>
          <w:tcPr>
            <w:tcW w:w="2371"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Site </w:t>
            </w:r>
            <w:r w:rsidRPr="004B31CD">
              <w:rPr>
                <w:rFonts w:ascii="Arial" w:hAnsi="Arial" w:cs="Arial"/>
                <w:color w:val="000000"/>
                <w:sz w:val="18"/>
                <w:szCs w:val="18"/>
              </w:rPr>
              <w:t>Name</w:t>
            </w:r>
          </w:p>
        </w:tc>
        <w:tc>
          <w:tcPr>
            <w:tcW w:w="967"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sidRPr="004B31CD">
              <w:rPr>
                <w:rFonts w:ascii="Arial" w:hAnsi="Arial" w:cs="Arial"/>
                <w:color w:val="000000"/>
                <w:sz w:val="18"/>
                <w:szCs w:val="18"/>
              </w:rPr>
              <w:t>Latitude</w:t>
            </w:r>
          </w:p>
        </w:tc>
        <w:tc>
          <w:tcPr>
            <w:tcW w:w="1170"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sidRPr="004B31CD">
              <w:rPr>
                <w:rFonts w:ascii="Arial" w:hAnsi="Arial" w:cs="Arial"/>
                <w:color w:val="000000"/>
                <w:sz w:val="18"/>
                <w:szCs w:val="18"/>
              </w:rPr>
              <w:t>Longitude</w:t>
            </w:r>
          </w:p>
        </w:tc>
        <w:tc>
          <w:tcPr>
            <w:tcW w:w="1031"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sidRPr="004B31CD">
              <w:rPr>
                <w:rFonts w:ascii="Arial" w:hAnsi="Arial" w:cs="Arial"/>
                <w:color w:val="000000"/>
                <w:sz w:val="18"/>
                <w:szCs w:val="18"/>
              </w:rPr>
              <w:t>Dt_Coll_1</w:t>
            </w:r>
          </w:p>
        </w:tc>
        <w:tc>
          <w:tcPr>
            <w:tcW w:w="1129"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sidRPr="004B31CD">
              <w:rPr>
                <w:rFonts w:ascii="Arial" w:hAnsi="Arial" w:cs="Arial"/>
                <w:color w:val="000000"/>
                <w:sz w:val="18"/>
                <w:szCs w:val="18"/>
              </w:rPr>
              <w:t>Dt_Coll_2</w:t>
            </w:r>
          </w:p>
        </w:tc>
        <w:tc>
          <w:tcPr>
            <w:tcW w:w="1117"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sidRPr="004B31CD">
              <w:rPr>
                <w:rFonts w:ascii="Arial" w:hAnsi="Arial" w:cs="Arial"/>
                <w:color w:val="000000"/>
                <w:sz w:val="18"/>
                <w:szCs w:val="18"/>
              </w:rPr>
              <w:t>Dt_Coll_3</w:t>
            </w:r>
          </w:p>
        </w:tc>
        <w:tc>
          <w:tcPr>
            <w:tcW w:w="1117" w:type="dxa"/>
            <w:shd w:val="clear" w:color="auto" w:fill="auto"/>
            <w:vAlign w:val="center"/>
          </w:tcPr>
          <w:p w:rsidR="00125EA4" w:rsidRPr="004B31CD" w:rsidRDefault="00125EA4" w:rsidP="00B45B47">
            <w:pPr>
              <w:autoSpaceDE w:val="0"/>
              <w:autoSpaceDN w:val="0"/>
              <w:adjustRightInd w:val="0"/>
              <w:jc w:val="center"/>
              <w:rPr>
                <w:rFonts w:ascii="Arial" w:hAnsi="Arial" w:cs="Arial"/>
                <w:color w:val="000000"/>
                <w:sz w:val="18"/>
                <w:szCs w:val="18"/>
              </w:rPr>
            </w:pPr>
            <w:r w:rsidRPr="004B31CD">
              <w:rPr>
                <w:rFonts w:ascii="Arial" w:hAnsi="Arial" w:cs="Arial"/>
                <w:color w:val="000000"/>
                <w:sz w:val="18"/>
                <w:szCs w:val="18"/>
              </w:rPr>
              <w:t>Dt_Coll_4</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29.9</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Susitna Station</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61.5443</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-150.5156</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6/25/2013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7/19/2013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8/18/2013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9/15/2013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32.5</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roofErr w:type="spellStart"/>
            <w:r w:rsidRPr="004B31CD">
              <w:rPr>
                <w:rFonts w:ascii="Arial" w:hAnsi="Arial" w:cs="Arial"/>
                <w:color w:val="000000"/>
                <w:sz w:val="18"/>
                <w:szCs w:val="18"/>
              </w:rPr>
              <w:t>Yentna</w:t>
            </w:r>
            <w:proofErr w:type="spellEnd"/>
            <w:r w:rsidRPr="004B31CD">
              <w:rPr>
                <w:rFonts w:ascii="Arial" w:hAnsi="Arial" w:cs="Arial"/>
                <w:color w:val="000000"/>
                <w:sz w:val="18"/>
                <w:szCs w:val="18"/>
              </w:rPr>
              <w:t xml:space="preserve"> River</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61.5876</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-150.4997</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6/25/2013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7/19/2013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8/18/2013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9/15/2013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33.6</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 xml:space="preserve">Susitna above </w:t>
            </w:r>
            <w:proofErr w:type="spellStart"/>
            <w:r w:rsidRPr="004B31CD">
              <w:rPr>
                <w:rFonts w:ascii="Arial" w:hAnsi="Arial" w:cs="Arial"/>
                <w:color w:val="000000"/>
                <w:sz w:val="18"/>
                <w:szCs w:val="18"/>
              </w:rPr>
              <w:t>Yentna</w:t>
            </w:r>
            <w:proofErr w:type="spellEnd"/>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61.5759</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-150.4272</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6/27/2013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7/20/2013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8/19/2013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9/16/2013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45.1</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roofErr w:type="spellStart"/>
            <w:r w:rsidRPr="004B31CD">
              <w:rPr>
                <w:rFonts w:ascii="Arial" w:hAnsi="Arial" w:cs="Arial"/>
                <w:color w:val="000000"/>
                <w:sz w:val="18"/>
                <w:szCs w:val="18"/>
              </w:rPr>
              <w:t>Deshka</w:t>
            </w:r>
            <w:proofErr w:type="spellEnd"/>
            <w:r w:rsidRPr="004B31CD">
              <w:rPr>
                <w:rFonts w:ascii="Arial" w:hAnsi="Arial" w:cs="Arial"/>
                <w:color w:val="000000"/>
                <w:sz w:val="18"/>
                <w:szCs w:val="18"/>
              </w:rPr>
              <w:t xml:space="preserve"> River</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61.7102</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-150.3238</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6/28/2013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7/19/2013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8/19/2013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9/16/2013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59.9</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Susitna</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61.8609</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-150.1849</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6/29/2013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7/19/2013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8/19/2013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9/17/2013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87.8</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Susitna at Parks Highway East</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62.1747</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-150.1735</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6/21/2013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7/17/2013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8/17/2013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9/14/2013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103</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roofErr w:type="spellStart"/>
            <w:r w:rsidRPr="004B31CD">
              <w:rPr>
                <w:rFonts w:ascii="Arial" w:hAnsi="Arial" w:cs="Arial"/>
                <w:color w:val="000000"/>
                <w:sz w:val="18"/>
                <w:szCs w:val="18"/>
              </w:rPr>
              <w:t>Talkeetna</w:t>
            </w:r>
            <w:proofErr w:type="spellEnd"/>
            <w:r w:rsidRPr="004B31CD">
              <w:rPr>
                <w:rFonts w:ascii="Arial" w:hAnsi="Arial" w:cs="Arial"/>
                <w:color w:val="000000"/>
                <w:sz w:val="18"/>
                <w:szCs w:val="18"/>
              </w:rPr>
              <w:t xml:space="preserve"> River</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62.3419</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-150.1115</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6/22/2013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7/15/2013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8/16/2013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9/9/2013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107</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roofErr w:type="spellStart"/>
            <w:r w:rsidRPr="004B31CD">
              <w:rPr>
                <w:rFonts w:ascii="Arial" w:hAnsi="Arial" w:cs="Arial"/>
                <w:color w:val="000000"/>
                <w:sz w:val="18"/>
                <w:szCs w:val="18"/>
              </w:rPr>
              <w:t>Talkeetna</w:t>
            </w:r>
            <w:proofErr w:type="spellEnd"/>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62.3978</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-150.1338</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6/21/2013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7/18/2013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8/16/2013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9/9/2013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119</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roofErr w:type="spellStart"/>
            <w:r w:rsidRPr="004B31CD">
              <w:rPr>
                <w:rFonts w:ascii="Arial" w:hAnsi="Arial" w:cs="Arial"/>
                <w:color w:val="000000"/>
                <w:sz w:val="18"/>
                <w:szCs w:val="18"/>
              </w:rPr>
              <w:t>Chulitna</w:t>
            </w:r>
            <w:proofErr w:type="spellEnd"/>
            <w:r w:rsidRPr="004B31CD">
              <w:rPr>
                <w:rFonts w:ascii="Arial" w:hAnsi="Arial" w:cs="Arial"/>
                <w:color w:val="000000"/>
                <w:sz w:val="18"/>
                <w:szCs w:val="18"/>
              </w:rPr>
              <w:t xml:space="preserve"> River</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62.5675</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-150.2381</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6/24/2013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7/16/2013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8/17/2013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9/13/2013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124</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 xml:space="preserve">Curry </w:t>
            </w:r>
            <w:proofErr w:type="spellStart"/>
            <w:r w:rsidRPr="004B31CD">
              <w:rPr>
                <w:rFonts w:ascii="Arial" w:hAnsi="Arial" w:cs="Arial"/>
                <w:color w:val="000000"/>
                <w:sz w:val="18"/>
                <w:szCs w:val="18"/>
              </w:rPr>
              <w:t>Fishwheel</w:t>
            </w:r>
            <w:proofErr w:type="spellEnd"/>
            <w:r w:rsidRPr="004B31CD">
              <w:rPr>
                <w:rFonts w:ascii="Arial" w:hAnsi="Arial" w:cs="Arial"/>
                <w:color w:val="000000"/>
                <w:sz w:val="18"/>
                <w:szCs w:val="18"/>
              </w:rPr>
              <w:t xml:space="preserve"> Camp</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62.6171</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-150.0121</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6/22/2013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7/18/2013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8/15/2013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9/10/2013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140</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Gold Creek</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62.7679</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-149.6898</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6/23/2013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7/17/2013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8/17/2013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9/10/2013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142</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Indian River</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62.7838</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-149.6576</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6/23/2013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7/16/2013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8/14/2013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9/11/2013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142</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Susitna above Indian River</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62.7856</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-149.6487</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6/24/2013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7/15/2013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8/13/2013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9/11/2013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152</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Portage Creek</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62.8302</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-149.3839</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7/30/2013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8/14/2013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9/12/2013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
        </w:tc>
      </w:tr>
      <w:tr w:rsidR="00125EA4" w:rsidRPr="004B31CD" w:rsidTr="00B45B47">
        <w:tblPrEx>
          <w:tblCellMar>
            <w:top w:w="0" w:type="dxa"/>
            <w:bottom w:w="0" w:type="dxa"/>
          </w:tblCellMar>
        </w:tblPrEx>
        <w:trPr>
          <w:trHeight w:val="575"/>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153</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Susitna above Portage Creek</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62.8275</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-149.369</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7/30/2013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8/14/2013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9/12/2013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
        </w:tc>
      </w:tr>
      <w:tr w:rsidR="00125EA4" w:rsidRPr="004B31CD" w:rsidTr="00B45B47">
        <w:tblPrEx>
          <w:tblCellMar>
            <w:top w:w="0" w:type="dxa"/>
            <w:bottom w:w="0" w:type="dxa"/>
          </w:tblCellMar>
        </w:tblPrEx>
        <w:trPr>
          <w:trHeight w:val="512"/>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174</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 xml:space="preserve">Susitna below </w:t>
            </w:r>
            <w:proofErr w:type="spellStart"/>
            <w:r w:rsidRPr="004B31CD">
              <w:rPr>
                <w:rFonts w:ascii="Arial" w:hAnsi="Arial" w:cs="Arial"/>
                <w:color w:val="000000"/>
                <w:sz w:val="18"/>
                <w:szCs w:val="18"/>
              </w:rPr>
              <w:t>Watana</w:t>
            </w:r>
            <w:proofErr w:type="spellEnd"/>
            <w:r w:rsidRPr="004B31CD">
              <w:rPr>
                <w:rFonts w:ascii="Arial" w:hAnsi="Arial" w:cs="Arial"/>
                <w:color w:val="000000"/>
                <w:sz w:val="18"/>
                <w:szCs w:val="18"/>
              </w:rPr>
              <w:t xml:space="preserve"> Dam Site</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62.7667</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-148.8539</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8/18/2013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8/31/2013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9/20/2013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187</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 xml:space="preserve">Susitna at </w:t>
            </w:r>
            <w:proofErr w:type="spellStart"/>
            <w:r w:rsidRPr="004B31CD">
              <w:rPr>
                <w:rFonts w:ascii="Arial" w:hAnsi="Arial" w:cs="Arial"/>
                <w:color w:val="000000"/>
                <w:sz w:val="18"/>
                <w:szCs w:val="18"/>
              </w:rPr>
              <w:t>Watana</w:t>
            </w:r>
            <w:proofErr w:type="spellEnd"/>
            <w:r w:rsidRPr="004B31CD">
              <w:rPr>
                <w:rFonts w:ascii="Arial" w:hAnsi="Arial" w:cs="Arial"/>
                <w:color w:val="000000"/>
                <w:sz w:val="18"/>
                <w:szCs w:val="18"/>
              </w:rPr>
              <w:t xml:space="preserve"> Dam Site</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62.8258</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-148.5231</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8/18/2013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7/2/2013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7/22/2013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8/31/2013</w:t>
            </w:r>
          </w:p>
        </w:tc>
      </w:tr>
      <w:tr w:rsidR="00125EA4" w:rsidRPr="004B31CD" w:rsidTr="00B45B47">
        <w:tblPrEx>
          <w:tblCellMar>
            <w:top w:w="0" w:type="dxa"/>
            <w:bottom w:w="0" w:type="dxa"/>
          </w:tblCellMar>
        </w:tblPrEx>
        <w:trPr>
          <w:trHeight w:val="290"/>
        </w:trPr>
        <w:tc>
          <w:tcPr>
            <w:tcW w:w="6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235</w:t>
            </w:r>
          </w:p>
        </w:tc>
        <w:tc>
          <w:tcPr>
            <w:tcW w:w="237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proofErr w:type="spellStart"/>
            <w:r w:rsidRPr="004B31CD">
              <w:rPr>
                <w:rFonts w:ascii="Arial" w:hAnsi="Arial" w:cs="Arial"/>
                <w:color w:val="000000"/>
                <w:sz w:val="18"/>
                <w:szCs w:val="18"/>
              </w:rPr>
              <w:t>Oshetna</w:t>
            </w:r>
            <w:proofErr w:type="spellEnd"/>
            <w:r w:rsidRPr="004B31CD">
              <w:rPr>
                <w:rFonts w:ascii="Arial" w:hAnsi="Arial" w:cs="Arial"/>
                <w:color w:val="000000"/>
                <w:sz w:val="18"/>
                <w:szCs w:val="18"/>
              </w:rPr>
              <w:t xml:space="preserve"> Creek</w:t>
            </w:r>
          </w:p>
        </w:tc>
        <w:tc>
          <w:tcPr>
            <w:tcW w:w="96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62.6403</w:t>
            </w:r>
          </w:p>
        </w:tc>
        <w:tc>
          <w:tcPr>
            <w:tcW w:w="1170"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-147.3837</w:t>
            </w:r>
          </w:p>
        </w:tc>
        <w:tc>
          <w:tcPr>
            <w:tcW w:w="1031"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7/2/2013</w:t>
            </w:r>
          </w:p>
        </w:tc>
        <w:tc>
          <w:tcPr>
            <w:tcW w:w="1129"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7/22/2013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8/31/2013</w:t>
            </w:r>
          </w:p>
        </w:tc>
        <w:tc>
          <w:tcPr>
            <w:tcW w:w="1117" w:type="dxa"/>
            <w:shd w:val="clear" w:color="auto" w:fill="auto"/>
            <w:vAlign w:val="center"/>
          </w:tcPr>
          <w:p w:rsidR="00125EA4" w:rsidRPr="004B31CD" w:rsidRDefault="00125EA4" w:rsidP="00B45B47">
            <w:pPr>
              <w:autoSpaceDE w:val="0"/>
              <w:autoSpaceDN w:val="0"/>
              <w:adjustRightInd w:val="0"/>
              <w:rPr>
                <w:rFonts w:ascii="Arial" w:hAnsi="Arial" w:cs="Arial"/>
                <w:color w:val="000000"/>
                <w:sz w:val="18"/>
                <w:szCs w:val="18"/>
              </w:rPr>
            </w:pPr>
            <w:r w:rsidRPr="004B31CD">
              <w:rPr>
                <w:rFonts w:ascii="Arial" w:hAnsi="Arial" w:cs="Arial"/>
                <w:color w:val="000000"/>
                <w:sz w:val="18"/>
                <w:szCs w:val="18"/>
              </w:rPr>
              <w:t>9/20/2013</w:t>
            </w:r>
          </w:p>
        </w:tc>
      </w:tr>
    </w:tbl>
    <w:p w:rsidR="00125EA4" w:rsidRDefault="00125EA4" w:rsidP="00125EA4"/>
    <w:p w:rsidR="00125EA4" w:rsidRDefault="00125EA4" w:rsidP="00125EA4">
      <w:r>
        <w:rPr>
          <w:noProof/>
        </w:rPr>
        <w:lastRenderedPageBreak/>
        <w:drawing>
          <wp:inline distT="0" distB="0" distL="0" distR="0">
            <wp:extent cx="5934075" cy="7686675"/>
            <wp:effectExtent l="0" t="0" r="9525" b="9525"/>
            <wp:docPr id="12" name="Picture 12" descr="susitna_BaselineField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itna_BaselineFieldW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rsidR="00125EA4" w:rsidRDefault="00125EA4" w:rsidP="00125EA4">
      <w:pPr>
        <w:pStyle w:val="Caption"/>
      </w:pPr>
      <w:bookmarkStart w:id="1" w:name="_Ref381027550"/>
      <w:r>
        <w:t xml:space="preserve">Figure </w:t>
      </w:r>
      <w:r>
        <w:fldChar w:fldCharType="begin"/>
      </w:r>
      <w:r>
        <w:instrText xml:space="preserve"> SEQ Figure \* ARABIC </w:instrText>
      </w:r>
      <w:r>
        <w:fldChar w:fldCharType="separate"/>
      </w:r>
      <w:r>
        <w:rPr>
          <w:noProof/>
        </w:rPr>
        <w:t>1</w:t>
      </w:r>
      <w:r>
        <w:fldChar w:fldCharType="end"/>
      </w:r>
      <w:bookmarkEnd w:id="1"/>
      <w:r>
        <w:t>. Baseline field water quality data (2013)</w:t>
      </w:r>
    </w:p>
    <w:p w:rsidR="00125EA4" w:rsidRDefault="00125EA4" w:rsidP="00125EA4">
      <w:pPr>
        <w:rPr>
          <w:noProof/>
        </w:rPr>
      </w:pPr>
    </w:p>
    <w:p w:rsidR="00125EA4" w:rsidRDefault="00125EA4" w:rsidP="00125EA4">
      <w:r>
        <w:lastRenderedPageBreak/>
        <w:t xml:space="preserve">Variation across the width was found to be limited and in order to evaluate the observed data the field data were averaged across the width at each depth and plotted longitudinally along the river by month.  The incoming tributaries were also plotted in the same manner along the main stem to evaluate the magnitude and response of each of the tributaries.  The observed temperature, dissolved oxygen and pH data along the Susitna are presented by month in </w:t>
      </w:r>
      <w:r>
        <w:fldChar w:fldCharType="begin"/>
      </w:r>
      <w:r>
        <w:instrText xml:space="preserve"> REF _Ref381092662 \h </w:instrText>
      </w:r>
      <w:r>
        <w:fldChar w:fldCharType="separate"/>
      </w:r>
      <w:r>
        <w:t xml:space="preserve">Figure </w:t>
      </w:r>
      <w:r>
        <w:rPr>
          <w:noProof/>
        </w:rPr>
        <w:t>2</w:t>
      </w:r>
      <w:r>
        <w:fldChar w:fldCharType="end"/>
      </w:r>
      <w:r>
        <w:t xml:space="preserve">, </w:t>
      </w:r>
      <w:r>
        <w:fldChar w:fldCharType="begin"/>
      </w:r>
      <w:r>
        <w:instrText xml:space="preserve"> REF _Ref381092665 \h </w:instrText>
      </w:r>
      <w:r>
        <w:fldChar w:fldCharType="separate"/>
      </w:r>
      <w:r>
        <w:t xml:space="preserve">Figure </w:t>
      </w:r>
      <w:r>
        <w:rPr>
          <w:noProof/>
        </w:rPr>
        <w:t>3</w:t>
      </w:r>
      <w:r>
        <w:fldChar w:fldCharType="end"/>
      </w:r>
      <w:r>
        <w:t xml:space="preserve">, and </w:t>
      </w:r>
      <w:r>
        <w:fldChar w:fldCharType="begin"/>
      </w:r>
      <w:r>
        <w:instrText xml:space="preserve"> REF _Ref381092666 \h </w:instrText>
      </w:r>
      <w:r>
        <w:fldChar w:fldCharType="separate"/>
      </w:r>
      <w:r>
        <w:t xml:space="preserve">Figure </w:t>
      </w:r>
      <w:r>
        <w:rPr>
          <w:noProof/>
        </w:rPr>
        <w:t>4</w:t>
      </w:r>
      <w:r>
        <w:fldChar w:fldCharType="end"/>
      </w:r>
      <w:r>
        <w:t xml:space="preserve">.  </w:t>
      </w:r>
    </w:p>
    <w:p w:rsidR="00125EA4" w:rsidRDefault="00125EA4" w:rsidP="00125EA4"/>
    <w:p w:rsidR="00125EA4" w:rsidRDefault="00125EA4" w:rsidP="00125EA4">
      <w:r>
        <w:t xml:space="preserve">In general the observed variation across the depth was also found to be minimal with temperatures variations being less than 1 degree C, DO less than 0.5 mg/L, and pH being less than 0.25 units.  Notable exceptions along the depth were seen at PRM 187 Susitna at </w:t>
      </w:r>
      <w:proofErr w:type="spellStart"/>
      <w:r>
        <w:t>Watana</w:t>
      </w:r>
      <w:proofErr w:type="spellEnd"/>
      <w:r>
        <w:t xml:space="preserve">, where the temperatures varied around 5 degrees C, and DO by 1.5 mg/L during August, and to lesser extent at Susitna above </w:t>
      </w:r>
      <w:proofErr w:type="spellStart"/>
      <w:r>
        <w:t>Yentna</w:t>
      </w:r>
      <w:proofErr w:type="spellEnd"/>
      <w:r>
        <w:t xml:space="preserve"> PRM 33.6 where there was some vertical variation (2 degrees C during June and August) and at PRM 174 Susitna below </w:t>
      </w:r>
      <w:proofErr w:type="spellStart"/>
      <w:r>
        <w:t>Watana</w:t>
      </w:r>
      <w:proofErr w:type="spellEnd"/>
      <w:r>
        <w:t xml:space="preserve"> Dam site where the DO varied by around 1.5 mg/L along the depth.  </w:t>
      </w:r>
    </w:p>
    <w:p w:rsidR="00125EA4" w:rsidRDefault="00125EA4" w:rsidP="00125EA4"/>
    <w:p w:rsidR="00125EA4" w:rsidRDefault="00125EA4" w:rsidP="00125EA4">
      <w:r>
        <w:t xml:space="preserve">Observed temperatures indicate that </w:t>
      </w:r>
      <w:proofErr w:type="spellStart"/>
      <w:r>
        <w:t>Chulitna</w:t>
      </w:r>
      <w:proofErr w:type="spellEnd"/>
      <w:r>
        <w:t xml:space="preserve"> River inputs were consistently much cooler (around 6 degrees C) compared to all tributaries, whereas </w:t>
      </w:r>
      <w:proofErr w:type="spellStart"/>
      <w:r>
        <w:t>Deshka</w:t>
      </w:r>
      <w:proofErr w:type="spellEnd"/>
      <w:r>
        <w:t xml:space="preserve"> River showed the highest tributary input temperature of 20 degrees C observed during June.  Observed temperatures along the </w:t>
      </w:r>
      <w:proofErr w:type="spellStart"/>
      <w:r>
        <w:t>mainstem</w:t>
      </w:r>
      <w:proofErr w:type="spellEnd"/>
      <w:r>
        <w:t xml:space="preserve"> were almost always under 15 degrees C.  However, by September the temperatures at all locations are fairly similar i.e. &lt;10 degrees C, averaging around 8 degrees C with the upstream headwater being the coldest.</w:t>
      </w:r>
    </w:p>
    <w:p w:rsidR="00125EA4" w:rsidRDefault="00125EA4" w:rsidP="00125EA4"/>
    <w:p w:rsidR="00125EA4" w:rsidRDefault="00125EA4" w:rsidP="00125EA4">
      <w:r>
        <w:t xml:space="preserve">Observed DO was almost always above 10 mg/L during June, July, August, and September along the Susitna main stem and in its tributaries.  The tributary DO concentrations from </w:t>
      </w:r>
      <w:proofErr w:type="spellStart"/>
      <w:r>
        <w:t>Chulitna</w:t>
      </w:r>
      <w:proofErr w:type="spellEnd"/>
      <w:r>
        <w:t xml:space="preserve"> River were always high for all months compared to all locations.  DO saturation values were also calculated using the observed temperature at all the monitored locations and plotted along with the observed dissolved oxygen.  An average DO saturation trend line (polynomial fit) was also plotted for comparison purposes (</w:t>
      </w:r>
      <w:r>
        <w:fldChar w:fldCharType="begin"/>
      </w:r>
      <w:r>
        <w:instrText xml:space="preserve"> REF _Ref381092665 \h </w:instrText>
      </w:r>
      <w:r>
        <w:fldChar w:fldCharType="separate"/>
      </w:r>
      <w:r>
        <w:t xml:space="preserve">Figure </w:t>
      </w:r>
      <w:r>
        <w:rPr>
          <w:noProof/>
        </w:rPr>
        <w:t>3</w:t>
      </w:r>
      <w:r>
        <w:fldChar w:fldCharType="end"/>
      </w:r>
      <w:r>
        <w:t xml:space="preserve">).  Observed DO was typically 64 percent of the time above the calculated saturation value during 2013.  In June the observed DO was above saturation 100 percent of the time, and for the rest of the months i.e. July, August and September the observed DO was calculated to be 60, 50, and 53 percent of the time above the calculated DO saturation value respectively.  Although as can be seen from the DO plots for these months even though the DO was 50 percent of the time above saturation, the DO was relatively closer to the DO saturation value.  Except for </w:t>
      </w:r>
      <w:proofErr w:type="spellStart"/>
      <w:r>
        <w:t>Talkeetna</w:t>
      </w:r>
      <w:proofErr w:type="spellEnd"/>
      <w:r>
        <w:t xml:space="preserve"> River (PRM 103) all other tributary inputs were always above the DO saturation value.</w:t>
      </w:r>
    </w:p>
    <w:p w:rsidR="00125EA4" w:rsidRDefault="00125EA4" w:rsidP="00125EA4"/>
    <w:p w:rsidR="00125EA4" w:rsidRDefault="00125EA4" w:rsidP="00125EA4">
      <w:r>
        <w:t>No pH measurements were made during June.  In general most of the locations were within the desired range of less than 8.5 and greater than 6.5 for the monthly of July, August and September (</w:t>
      </w:r>
      <w:r>
        <w:fldChar w:fldCharType="begin"/>
      </w:r>
      <w:r>
        <w:instrText xml:space="preserve"> REF _Ref381092666 \h </w:instrText>
      </w:r>
      <w:r>
        <w:fldChar w:fldCharType="separate"/>
      </w:r>
      <w:r>
        <w:t xml:space="preserve">Figure </w:t>
      </w:r>
      <w:r>
        <w:rPr>
          <w:noProof/>
        </w:rPr>
        <w:t>4</w:t>
      </w:r>
      <w:r>
        <w:fldChar w:fldCharType="end"/>
      </w:r>
      <w:r>
        <w:t xml:space="preserve">).  No </w:t>
      </w:r>
      <w:proofErr w:type="spellStart"/>
      <w:r>
        <w:t>exceedences</w:t>
      </w:r>
      <w:proofErr w:type="spellEnd"/>
      <w:r>
        <w:t xml:space="preserve"> occurred during September.  A few locations showed </w:t>
      </w:r>
      <w:proofErr w:type="spellStart"/>
      <w:r>
        <w:t>exceedences</w:t>
      </w:r>
      <w:proofErr w:type="spellEnd"/>
      <w:r>
        <w:t xml:space="preserve"> that were above the 8.5 limit with the majority occurring during August followed by a few in July.  Along the main stem the </w:t>
      </w:r>
      <w:proofErr w:type="spellStart"/>
      <w:r>
        <w:t>exceedences</w:t>
      </w:r>
      <w:proofErr w:type="spellEnd"/>
      <w:r>
        <w:t xml:space="preserve"> were &lt;0.2 pH units above the 8.5 limit, which were primarily observed at Susitna -PRM 59.9, and at Susitna above Indian River -PRM 142.  Tributary input from PRM 119 </w:t>
      </w:r>
      <w:proofErr w:type="spellStart"/>
      <w:r>
        <w:t>Chulitna</w:t>
      </w:r>
      <w:proofErr w:type="spellEnd"/>
      <w:r>
        <w:t xml:space="preserve"> River was above the 8.5 limit in July and August, whereas PRM 140 Gold Creek exceeded the 8.5 limit during August.  </w:t>
      </w:r>
    </w:p>
    <w:p w:rsidR="00125EA4" w:rsidRDefault="00125EA4" w:rsidP="00125EA4">
      <w:pPr>
        <w:rPr>
          <w:noProof/>
        </w:rPr>
      </w:pPr>
    </w:p>
    <w:p w:rsidR="00125EA4" w:rsidRDefault="00125EA4" w:rsidP="00125EA4">
      <w:pPr>
        <w:rPr>
          <w:noProof/>
        </w:rPr>
      </w:pPr>
      <w:r>
        <w:rPr>
          <w:noProof/>
        </w:rPr>
        <w:lastRenderedPageBreak/>
        <w:drawing>
          <wp:inline distT="0" distB="0" distL="0" distR="0">
            <wp:extent cx="4600575" cy="2647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2647950"/>
                    </a:xfrm>
                    <a:prstGeom prst="rect">
                      <a:avLst/>
                    </a:prstGeom>
                    <a:noFill/>
                    <a:ln>
                      <a:noFill/>
                    </a:ln>
                  </pic:spPr>
                </pic:pic>
              </a:graphicData>
            </a:graphic>
          </wp:inline>
        </w:drawing>
      </w:r>
      <w:r>
        <w:rPr>
          <w:noProof/>
        </w:rPr>
        <w:drawing>
          <wp:inline distT="0" distB="0" distL="0" distR="0">
            <wp:extent cx="4572000"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p>
    <w:p w:rsidR="00125EA4" w:rsidRDefault="00125EA4" w:rsidP="00125EA4">
      <w:pPr>
        <w:rPr>
          <w:noProof/>
        </w:rPr>
      </w:pPr>
      <w:r>
        <w:rPr>
          <w:noProof/>
        </w:rPr>
        <w:drawing>
          <wp:inline distT="0" distB="0" distL="0" distR="0">
            <wp:extent cx="4591050" cy="2647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2647950"/>
                    </a:xfrm>
                    <a:prstGeom prst="rect">
                      <a:avLst/>
                    </a:prstGeom>
                    <a:noFill/>
                    <a:ln>
                      <a:noFill/>
                    </a:ln>
                  </pic:spPr>
                </pic:pic>
              </a:graphicData>
            </a:graphic>
          </wp:inline>
        </w:drawing>
      </w:r>
    </w:p>
    <w:p w:rsidR="00125EA4" w:rsidRDefault="00125EA4" w:rsidP="00125EA4">
      <w:pPr>
        <w:rPr>
          <w:noProof/>
        </w:rPr>
      </w:pPr>
      <w:r>
        <w:rPr>
          <w:noProof/>
        </w:rPr>
        <w:lastRenderedPageBreak/>
        <w:drawing>
          <wp:inline distT="0" distB="0" distL="0" distR="0">
            <wp:extent cx="4581525" cy="2647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2647950"/>
                    </a:xfrm>
                    <a:prstGeom prst="rect">
                      <a:avLst/>
                    </a:prstGeom>
                    <a:noFill/>
                    <a:ln>
                      <a:noFill/>
                    </a:ln>
                  </pic:spPr>
                </pic:pic>
              </a:graphicData>
            </a:graphic>
          </wp:inline>
        </w:drawing>
      </w:r>
    </w:p>
    <w:p w:rsidR="00125EA4" w:rsidRDefault="00125EA4" w:rsidP="00125EA4">
      <w:pPr>
        <w:pStyle w:val="Caption"/>
      </w:pPr>
      <w:bookmarkStart w:id="2" w:name="_Ref381092662"/>
      <w:r>
        <w:t xml:space="preserve">Figure </w:t>
      </w:r>
      <w:r>
        <w:fldChar w:fldCharType="begin"/>
      </w:r>
      <w:r>
        <w:instrText xml:space="preserve"> SEQ Figure \* ARABIC </w:instrText>
      </w:r>
      <w:r>
        <w:fldChar w:fldCharType="separate"/>
      </w:r>
      <w:r>
        <w:rPr>
          <w:noProof/>
        </w:rPr>
        <w:t>2</w:t>
      </w:r>
      <w:r>
        <w:fldChar w:fldCharType="end"/>
      </w:r>
      <w:bookmarkEnd w:id="2"/>
      <w:r>
        <w:t>.  Baseline field water temperature (width averaged) – 2013</w:t>
      </w:r>
    </w:p>
    <w:p w:rsidR="00125EA4" w:rsidRDefault="00125EA4" w:rsidP="00125EA4">
      <w:pPr>
        <w:rPr>
          <w:noProof/>
        </w:rPr>
      </w:pPr>
      <w:r>
        <w:rPr>
          <w:noProof/>
        </w:rPr>
        <w:lastRenderedPageBreak/>
        <w:drawing>
          <wp:inline distT="0" distB="0" distL="0" distR="0">
            <wp:extent cx="4572000" cy="264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r>
        <w:rPr>
          <w:noProof/>
        </w:rPr>
        <w:drawing>
          <wp:inline distT="0" distB="0" distL="0" distR="0">
            <wp:extent cx="4572000" cy="2657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657475"/>
                    </a:xfrm>
                    <a:prstGeom prst="rect">
                      <a:avLst/>
                    </a:prstGeom>
                    <a:noFill/>
                    <a:ln>
                      <a:noFill/>
                    </a:ln>
                  </pic:spPr>
                </pic:pic>
              </a:graphicData>
            </a:graphic>
          </wp:inline>
        </w:drawing>
      </w:r>
      <w:r>
        <w:rPr>
          <w:noProof/>
        </w:rPr>
        <w:lastRenderedPageBreak/>
        <w:drawing>
          <wp:inline distT="0" distB="0" distL="0" distR="0">
            <wp:extent cx="457200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r>
        <w:rPr>
          <w:noProof/>
        </w:rPr>
        <w:drawing>
          <wp:inline distT="0" distB="0" distL="0" distR="0">
            <wp:extent cx="4572000" cy="2657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657475"/>
                    </a:xfrm>
                    <a:prstGeom prst="rect">
                      <a:avLst/>
                    </a:prstGeom>
                    <a:noFill/>
                    <a:ln>
                      <a:noFill/>
                    </a:ln>
                  </pic:spPr>
                </pic:pic>
              </a:graphicData>
            </a:graphic>
          </wp:inline>
        </w:drawing>
      </w:r>
    </w:p>
    <w:p w:rsidR="00125EA4" w:rsidRDefault="00125EA4" w:rsidP="00125EA4">
      <w:pPr>
        <w:pStyle w:val="Caption"/>
        <w:rPr>
          <w:noProof/>
        </w:rPr>
      </w:pPr>
      <w:bookmarkStart w:id="3" w:name="_Ref381092665"/>
      <w:r>
        <w:t xml:space="preserve">Figure </w:t>
      </w:r>
      <w:r>
        <w:fldChar w:fldCharType="begin"/>
      </w:r>
      <w:r>
        <w:instrText xml:space="preserve"> SEQ Figure \* ARABIC </w:instrText>
      </w:r>
      <w:r>
        <w:fldChar w:fldCharType="separate"/>
      </w:r>
      <w:r>
        <w:rPr>
          <w:noProof/>
        </w:rPr>
        <w:t>3</w:t>
      </w:r>
      <w:r>
        <w:fldChar w:fldCharType="end"/>
      </w:r>
      <w:bookmarkEnd w:id="3"/>
      <w:r>
        <w:t>.  Baseline field dissolved oxygen (width averaged) - 2013</w:t>
      </w:r>
    </w:p>
    <w:p w:rsidR="00125EA4" w:rsidRDefault="00125EA4" w:rsidP="00125EA4">
      <w:r>
        <w:rPr>
          <w:noProof/>
        </w:rPr>
        <w:lastRenderedPageBreak/>
        <w:drawing>
          <wp:inline distT="0" distB="0" distL="0" distR="0">
            <wp:extent cx="457200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r>
        <w:rPr>
          <w:noProof/>
        </w:rPr>
        <w:drawing>
          <wp:inline distT="0" distB="0" distL="0" distR="0">
            <wp:extent cx="4572000"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r>
        <w:rPr>
          <w:noProof/>
        </w:rPr>
        <w:drawing>
          <wp:inline distT="0" distB="0" distL="0" distR="0">
            <wp:extent cx="45720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p>
    <w:p w:rsidR="00744326" w:rsidRDefault="00125EA4" w:rsidP="00125EA4">
      <w:pPr>
        <w:pStyle w:val="Caption"/>
      </w:pPr>
      <w:bookmarkStart w:id="4" w:name="_Ref381092666"/>
      <w:r>
        <w:t xml:space="preserve">Figure </w:t>
      </w:r>
      <w:r>
        <w:fldChar w:fldCharType="begin"/>
      </w:r>
      <w:r>
        <w:instrText xml:space="preserve"> SEQ Figure \* ARABIC </w:instrText>
      </w:r>
      <w:r>
        <w:fldChar w:fldCharType="separate"/>
      </w:r>
      <w:r>
        <w:rPr>
          <w:noProof/>
        </w:rPr>
        <w:t>4</w:t>
      </w:r>
      <w:r>
        <w:fldChar w:fldCharType="end"/>
      </w:r>
      <w:bookmarkEnd w:id="4"/>
      <w:r>
        <w:t>.  Baseline field pH (width averaged) – 2013</w:t>
      </w:r>
      <w:bookmarkStart w:id="5" w:name="_GoBack"/>
      <w:bookmarkEnd w:id="5"/>
    </w:p>
    <w:sectPr w:rsidR="0074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Humnst BT">
    <w:altName w:val="Times New Roman"/>
    <w:charset w:val="00"/>
    <w:family w:val="auto"/>
    <w:pitch w:val="default"/>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4236"/>
    <w:multiLevelType w:val="hybridMultilevel"/>
    <w:tmpl w:val="BE903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CD2491"/>
    <w:multiLevelType w:val="multilevel"/>
    <w:tmpl w:val="C4DA89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A4"/>
    <w:rsid w:val="00125EA4"/>
    <w:rsid w:val="00744326"/>
    <w:rsid w:val="008A22DA"/>
    <w:rsid w:val="00CB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B94EB-80AE-4408-8F11-662FB04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A4"/>
    <w:pPr>
      <w:spacing w:after="0" w:line="240"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125EA4"/>
    <w:pPr>
      <w:keepNext/>
      <w:numPr>
        <w:numId w:val="1"/>
      </w:numPr>
      <w:pBdr>
        <w:bottom w:val="single" w:sz="4" w:space="1" w:color="auto"/>
      </w:pBdr>
      <w:spacing w:after="120"/>
      <w:outlineLvl w:val="0"/>
    </w:pPr>
    <w:rPr>
      <w:rFonts w:ascii="Arial Narrow" w:hAnsi="Arial Narrow" w:cs="Arial"/>
      <w:b/>
      <w:bCs/>
      <w:kern w:val="32"/>
      <w:sz w:val="48"/>
      <w:szCs w:val="32"/>
    </w:rPr>
  </w:style>
  <w:style w:type="paragraph" w:styleId="Heading2">
    <w:name w:val="heading 2"/>
    <w:basedOn w:val="Normal"/>
    <w:next w:val="BodyText"/>
    <w:link w:val="Heading2Char"/>
    <w:qFormat/>
    <w:rsid w:val="00125EA4"/>
    <w:pPr>
      <w:keepNext/>
      <w:numPr>
        <w:ilvl w:val="1"/>
        <w:numId w:val="1"/>
      </w:numPr>
      <w:spacing w:before="240" w:after="60"/>
      <w:outlineLvl w:val="1"/>
    </w:pPr>
    <w:rPr>
      <w:rFonts w:ascii="Arial Narrow" w:hAnsi="Arial Narrow" w:cs="Arial"/>
      <w:b/>
      <w:bCs/>
      <w:iCs/>
      <w:smallCaps/>
      <w:sz w:val="36"/>
      <w:szCs w:val="28"/>
    </w:rPr>
  </w:style>
  <w:style w:type="paragraph" w:styleId="Heading3">
    <w:name w:val="heading 3"/>
    <w:basedOn w:val="Normal"/>
    <w:next w:val="BodyText"/>
    <w:link w:val="Heading3Char"/>
    <w:qFormat/>
    <w:rsid w:val="00125EA4"/>
    <w:pPr>
      <w:keepNext/>
      <w:numPr>
        <w:ilvl w:val="2"/>
        <w:numId w:val="1"/>
      </w:numPr>
      <w:spacing w:before="240" w:after="60"/>
      <w:outlineLvl w:val="2"/>
    </w:pPr>
    <w:rPr>
      <w:rFonts w:ascii="Arial Narrow" w:hAnsi="Arial Narrow" w:cs="Arial"/>
      <w:b/>
      <w:bCs/>
      <w:sz w:val="32"/>
      <w:szCs w:val="26"/>
    </w:rPr>
  </w:style>
  <w:style w:type="paragraph" w:styleId="Heading4">
    <w:name w:val="heading 4"/>
    <w:basedOn w:val="Normal"/>
    <w:next w:val="BodyText"/>
    <w:link w:val="Heading4Char"/>
    <w:qFormat/>
    <w:rsid w:val="00125EA4"/>
    <w:pPr>
      <w:keepNext/>
      <w:numPr>
        <w:ilvl w:val="3"/>
        <w:numId w:val="1"/>
      </w:numPr>
      <w:spacing w:before="240" w:after="60"/>
      <w:outlineLvl w:val="3"/>
    </w:pPr>
    <w:rPr>
      <w:rFonts w:ascii="Arial Narrow" w:hAnsi="Arial Narrow"/>
      <w:b/>
      <w:bCs/>
      <w:sz w:val="28"/>
      <w:szCs w:val="28"/>
    </w:rPr>
  </w:style>
  <w:style w:type="paragraph" w:styleId="Heading5">
    <w:name w:val="heading 5"/>
    <w:aliases w:val="T.H."/>
    <w:basedOn w:val="Normal"/>
    <w:next w:val="BodyText"/>
    <w:link w:val="Heading5Char"/>
    <w:qFormat/>
    <w:rsid w:val="00125EA4"/>
    <w:pPr>
      <w:numPr>
        <w:ilvl w:val="4"/>
        <w:numId w:val="1"/>
      </w:numPr>
      <w:spacing w:before="240" w:after="60"/>
      <w:outlineLvl w:val="4"/>
    </w:pPr>
  </w:style>
  <w:style w:type="paragraph" w:styleId="Heading6">
    <w:name w:val="heading 6"/>
    <w:aliases w:val="T.T."/>
    <w:basedOn w:val="Heading5"/>
    <w:next w:val="BodyText"/>
    <w:link w:val="Heading6Char"/>
    <w:qFormat/>
    <w:rsid w:val="00125EA4"/>
    <w:pPr>
      <w:keepNext/>
      <w:numPr>
        <w:ilvl w:val="5"/>
      </w:numPr>
      <w:spacing w:before="80" w:after="160"/>
      <w:outlineLvl w:val="5"/>
    </w:pPr>
    <w:rPr>
      <w:rFonts w:ascii="ZapfHumnst BT" w:hAnsi="ZapfHumnst BT"/>
      <w:i/>
      <w:snapToGrid w:val="0"/>
      <w:color w:val="000000"/>
      <w:sz w:val="28"/>
    </w:rPr>
  </w:style>
  <w:style w:type="paragraph" w:styleId="Heading7">
    <w:name w:val="heading 7"/>
    <w:basedOn w:val="Normal"/>
    <w:next w:val="Normal"/>
    <w:link w:val="Heading7Char"/>
    <w:qFormat/>
    <w:rsid w:val="00125EA4"/>
    <w:pPr>
      <w:numPr>
        <w:ilvl w:val="6"/>
        <w:numId w:val="1"/>
      </w:numPr>
      <w:spacing w:before="240" w:after="60"/>
      <w:outlineLvl w:val="6"/>
    </w:pPr>
    <w:rPr>
      <w:sz w:val="24"/>
      <w:szCs w:val="24"/>
    </w:rPr>
  </w:style>
  <w:style w:type="paragraph" w:styleId="Heading8">
    <w:name w:val="heading 8"/>
    <w:basedOn w:val="Normal"/>
    <w:next w:val="Normal"/>
    <w:link w:val="Heading8Char"/>
    <w:qFormat/>
    <w:rsid w:val="00125EA4"/>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125EA4"/>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EA4"/>
    <w:rPr>
      <w:rFonts w:ascii="Arial Narrow" w:eastAsia="Times New Roman" w:hAnsi="Arial Narrow" w:cs="Arial"/>
      <w:b/>
      <w:bCs/>
      <w:kern w:val="32"/>
      <w:sz w:val="48"/>
      <w:szCs w:val="32"/>
    </w:rPr>
  </w:style>
  <w:style w:type="character" w:customStyle="1" w:styleId="Heading2Char">
    <w:name w:val="Heading 2 Char"/>
    <w:basedOn w:val="DefaultParagraphFont"/>
    <w:link w:val="Heading2"/>
    <w:rsid w:val="00125EA4"/>
    <w:rPr>
      <w:rFonts w:ascii="Arial Narrow" w:eastAsia="Times New Roman" w:hAnsi="Arial Narrow" w:cs="Arial"/>
      <w:b/>
      <w:bCs/>
      <w:iCs/>
      <w:smallCaps/>
      <w:sz w:val="36"/>
      <w:szCs w:val="28"/>
    </w:rPr>
  </w:style>
  <w:style w:type="character" w:customStyle="1" w:styleId="Heading3Char">
    <w:name w:val="Heading 3 Char"/>
    <w:basedOn w:val="DefaultParagraphFont"/>
    <w:link w:val="Heading3"/>
    <w:rsid w:val="00125EA4"/>
    <w:rPr>
      <w:rFonts w:ascii="Arial Narrow" w:eastAsia="Times New Roman" w:hAnsi="Arial Narrow" w:cs="Arial"/>
      <w:b/>
      <w:bCs/>
      <w:sz w:val="32"/>
      <w:szCs w:val="26"/>
    </w:rPr>
  </w:style>
  <w:style w:type="character" w:customStyle="1" w:styleId="Heading4Char">
    <w:name w:val="Heading 4 Char"/>
    <w:basedOn w:val="DefaultParagraphFont"/>
    <w:link w:val="Heading4"/>
    <w:rsid w:val="00125EA4"/>
    <w:rPr>
      <w:rFonts w:ascii="Arial Narrow" w:eastAsia="Times New Roman" w:hAnsi="Arial Narrow" w:cs="Times New Roman"/>
      <w:b/>
      <w:bCs/>
      <w:sz w:val="28"/>
      <w:szCs w:val="28"/>
    </w:rPr>
  </w:style>
  <w:style w:type="character" w:customStyle="1" w:styleId="Heading5Char">
    <w:name w:val="Heading 5 Char"/>
    <w:basedOn w:val="DefaultParagraphFont"/>
    <w:link w:val="Heading5"/>
    <w:rsid w:val="00125EA4"/>
    <w:rPr>
      <w:rFonts w:ascii="Times New Roman" w:eastAsia="Times New Roman" w:hAnsi="Times New Roman" w:cs="Times New Roman"/>
      <w:szCs w:val="20"/>
    </w:rPr>
  </w:style>
  <w:style w:type="character" w:customStyle="1" w:styleId="Heading6Char">
    <w:name w:val="Heading 6 Char"/>
    <w:basedOn w:val="DefaultParagraphFont"/>
    <w:link w:val="Heading6"/>
    <w:rsid w:val="00125EA4"/>
    <w:rPr>
      <w:rFonts w:ascii="ZapfHumnst BT" w:eastAsia="Times New Roman" w:hAnsi="ZapfHumnst BT" w:cs="Times New Roman"/>
      <w:i/>
      <w:snapToGrid w:val="0"/>
      <w:color w:val="000000"/>
      <w:sz w:val="28"/>
      <w:szCs w:val="20"/>
    </w:rPr>
  </w:style>
  <w:style w:type="character" w:customStyle="1" w:styleId="Heading7Char">
    <w:name w:val="Heading 7 Char"/>
    <w:basedOn w:val="DefaultParagraphFont"/>
    <w:link w:val="Heading7"/>
    <w:rsid w:val="00125EA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25EA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5EA4"/>
    <w:rPr>
      <w:rFonts w:ascii="Arial" w:eastAsia="Times New Roman" w:hAnsi="Arial" w:cs="Arial"/>
    </w:rPr>
  </w:style>
  <w:style w:type="paragraph" w:styleId="Caption">
    <w:name w:val="caption"/>
    <w:basedOn w:val="Normal"/>
    <w:next w:val="Normal"/>
    <w:qFormat/>
    <w:rsid w:val="00125EA4"/>
    <w:pPr>
      <w:widowControl w:val="0"/>
      <w:spacing w:before="120" w:after="120"/>
    </w:pPr>
    <w:rPr>
      <w:rFonts w:ascii="Palatino" w:hAnsi="Palatino"/>
      <w:b/>
    </w:rPr>
  </w:style>
  <w:style w:type="paragraph" w:styleId="BodyText">
    <w:name w:val="Body Text"/>
    <w:basedOn w:val="Normal"/>
    <w:link w:val="BodyTextChar"/>
    <w:uiPriority w:val="99"/>
    <w:semiHidden/>
    <w:unhideWhenUsed/>
    <w:rsid w:val="00125EA4"/>
    <w:pPr>
      <w:spacing w:after="120"/>
    </w:pPr>
  </w:style>
  <w:style w:type="character" w:customStyle="1" w:styleId="BodyTextChar">
    <w:name w:val="Body Text Char"/>
    <w:basedOn w:val="DefaultParagraphFont"/>
    <w:link w:val="BodyText"/>
    <w:uiPriority w:val="99"/>
    <w:semiHidden/>
    <w:rsid w:val="00125EA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Faizullabhoy, Mustafa</dc:creator>
  <cp:keywords/>
  <dc:description/>
  <cp:lastModifiedBy>Faizullabhoy, Mustafa</cp:lastModifiedBy>
  <cp:revision>1</cp:revision>
  <dcterms:created xsi:type="dcterms:W3CDTF">2017-04-03T19:41:00Z</dcterms:created>
  <dcterms:modified xsi:type="dcterms:W3CDTF">2017-04-03T19:43:00Z</dcterms:modified>
</cp:coreProperties>
</file>