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6" w:rsidRDefault="00DC13D7" w:rsidP="00972760">
      <w:pPr>
        <w:jc w:val="center"/>
        <w:rPr>
          <w:rFonts w:asciiTheme="majorHAnsi" w:hAnsiTheme="majorHAnsi"/>
          <w:b/>
          <w:sz w:val="28"/>
          <w:szCs w:val="28"/>
        </w:rPr>
      </w:pPr>
      <w:r w:rsidRPr="004E0012">
        <w:rPr>
          <w:rFonts w:asciiTheme="majorHAnsi" w:hAnsiTheme="majorHAnsi"/>
          <w:b/>
          <w:sz w:val="28"/>
          <w:szCs w:val="28"/>
        </w:rPr>
        <w:t>Susitna</w:t>
      </w:r>
      <w:r w:rsidR="007A6B6F" w:rsidRPr="004E0012">
        <w:rPr>
          <w:rFonts w:asciiTheme="majorHAnsi" w:hAnsiTheme="majorHAnsi"/>
          <w:b/>
          <w:sz w:val="28"/>
          <w:szCs w:val="28"/>
        </w:rPr>
        <w:t>-Watana</w:t>
      </w:r>
      <w:r w:rsidRPr="004E0012">
        <w:rPr>
          <w:rFonts w:asciiTheme="majorHAnsi" w:hAnsiTheme="majorHAnsi"/>
          <w:b/>
          <w:sz w:val="28"/>
          <w:szCs w:val="28"/>
        </w:rPr>
        <w:t xml:space="preserve"> </w:t>
      </w:r>
      <w:r w:rsidR="00813466">
        <w:rPr>
          <w:rFonts w:asciiTheme="majorHAnsi" w:hAnsiTheme="majorHAnsi"/>
          <w:b/>
          <w:sz w:val="28"/>
          <w:szCs w:val="28"/>
        </w:rPr>
        <w:t>Hydroelectric Project</w:t>
      </w:r>
    </w:p>
    <w:p w:rsidR="004E0012" w:rsidRDefault="00813466" w:rsidP="004E001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2013 </w:t>
      </w:r>
      <w:r w:rsidR="002F3B91">
        <w:rPr>
          <w:rFonts w:asciiTheme="majorHAnsi" w:hAnsiTheme="majorHAnsi"/>
          <w:b/>
          <w:sz w:val="28"/>
          <w:szCs w:val="28"/>
        </w:rPr>
        <w:t>Focus Area</w:t>
      </w:r>
      <w:r w:rsidR="00525E5D" w:rsidRPr="004E0012">
        <w:rPr>
          <w:rFonts w:asciiTheme="majorHAnsi" w:hAnsiTheme="majorHAnsi"/>
          <w:b/>
          <w:sz w:val="28"/>
          <w:szCs w:val="28"/>
        </w:rPr>
        <w:t xml:space="preserve"> </w:t>
      </w:r>
      <w:r w:rsidR="0028095A">
        <w:rPr>
          <w:rFonts w:asciiTheme="majorHAnsi" w:hAnsiTheme="majorHAnsi"/>
          <w:b/>
          <w:sz w:val="28"/>
          <w:szCs w:val="28"/>
        </w:rPr>
        <w:t xml:space="preserve">Groundwater Wells </w:t>
      </w:r>
      <w:r w:rsidR="00525E5D" w:rsidRPr="004E0012">
        <w:rPr>
          <w:rFonts w:asciiTheme="majorHAnsi" w:hAnsiTheme="majorHAnsi"/>
          <w:b/>
          <w:sz w:val="28"/>
          <w:szCs w:val="28"/>
        </w:rPr>
        <w:t>Water Quality</w:t>
      </w:r>
      <w:r w:rsidR="00D51C0F" w:rsidRPr="004E001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Study</w:t>
      </w:r>
      <w:r w:rsidR="004E0012">
        <w:rPr>
          <w:rFonts w:asciiTheme="majorHAnsi" w:hAnsiTheme="majorHAnsi"/>
          <w:b/>
          <w:sz w:val="28"/>
          <w:szCs w:val="28"/>
        </w:rPr>
        <w:t xml:space="preserve"> </w:t>
      </w:r>
    </w:p>
    <w:p w:rsidR="00DC13D7" w:rsidRPr="004E0012" w:rsidRDefault="00AE3757" w:rsidP="004E001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Data Dictionary</w:t>
      </w:r>
    </w:p>
    <w:p w:rsidR="00170E7C" w:rsidRPr="00170E7C" w:rsidRDefault="002F3B91" w:rsidP="004E0012">
      <w:pPr>
        <w:spacing w:after="0"/>
        <w:outlineLvl w:val="4"/>
      </w:pPr>
      <w:r>
        <w:t>Focus Area</w:t>
      </w:r>
      <w:r w:rsidR="002132C4">
        <w:t xml:space="preserve"> </w:t>
      </w:r>
      <w:r w:rsidR="0028095A">
        <w:t xml:space="preserve">groundwater well </w:t>
      </w:r>
      <w:r w:rsidR="002132C4">
        <w:t xml:space="preserve">water quality </w:t>
      </w:r>
      <w:r w:rsidR="00205470">
        <w:t xml:space="preserve">samples were collected </w:t>
      </w:r>
      <w:r w:rsidR="00435C38">
        <w:t>continuously for a four week period</w:t>
      </w:r>
      <w:r w:rsidR="00205470">
        <w:t xml:space="preserve"> at </w:t>
      </w:r>
      <w:r w:rsidR="002132C4">
        <w:t xml:space="preserve">monitoring sites </w:t>
      </w:r>
      <w:r w:rsidR="00D51C0F">
        <w:t xml:space="preserve">along the Susitna </w:t>
      </w:r>
      <w:r w:rsidR="009F772E">
        <w:t xml:space="preserve">River </w:t>
      </w:r>
      <w:r w:rsidR="00205470">
        <w:t xml:space="preserve">in </w:t>
      </w:r>
      <w:r w:rsidR="00435C38">
        <w:t>July</w:t>
      </w:r>
      <w:r w:rsidR="00205470">
        <w:t xml:space="preserve"> through </w:t>
      </w:r>
      <w:r w:rsidR="00435C38">
        <w:t>August</w:t>
      </w:r>
      <w:r w:rsidR="00AE3757" w:rsidRPr="00AE3757">
        <w:t xml:space="preserve"> 2013</w:t>
      </w:r>
      <w:r w:rsidR="004E0012">
        <w:t>.</w:t>
      </w:r>
      <w:r w:rsidR="009A100A" w:rsidRPr="00EC2528">
        <w:t xml:space="preserve"> </w:t>
      </w:r>
      <w:r w:rsidR="00481F2F">
        <w:t>This document describes the standard</w:t>
      </w:r>
      <w:r w:rsidR="00813466">
        <w:t xml:space="preserve"> abbreviations</w:t>
      </w:r>
      <w:r w:rsidR="00481F2F">
        <w:t xml:space="preserve"> used </w:t>
      </w:r>
      <w:r w:rsidR="00813466">
        <w:t>in the MS Excel database used to assemble tables</w:t>
      </w:r>
      <w:r w:rsidR="004E0012">
        <w:t xml:space="preserve"> and graphs</w:t>
      </w:r>
      <w:r w:rsidR="00813466">
        <w:t xml:space="preserve"> and to report values.</w:t>
      </w:r>
      <w:r w:rsidR="00481F2F">
        <w:t xml:space="preserve">  </w:t>
      </w:r>
      <w:r w:rsidR="009F772E">
        <w:t>Further</w:t>
      </w:r>
      <w:r w:rsidR="00AE3757">
        <w:t xml:space="preserve">, it describes the nomenclature for labeling sample bottles and identifying sample locations. </w:t>
      </w:r>
      <w:r w:rsidR="00525E5D">
        <w:t xml:space="preserve">The </w:t>
      </w:r>
      <w:r w:rsidR="007232ED">
        <w:t>focus area</w:t>
      </w:r>
      <w:r w:rsidR="00525E5D">
        <w:t xml:space="preserve"> </w:t>
      </w:r>
      <w:r w:rsidR="0028095A">
        <w:t xml:space="preserve">groundwater well </w:t>
      </w:r>
      <w:r w:rsidR="00525E5D">
        <w:t xml:space="preserve">water quality </w:t>
      </w:r>
      <w:r w:rsidR="004E0012">
        <w:t>data</w:t>
      </w:r>
      <w:r w:rsidR="00525E5D">
        <w:t xml:space="preserve">, formatted </w:t>
      </w:r>
      <w:r w:rsidR="001B7E38">
        <w:t>per AEA project data guidelines (April 2013)</w:t>
      </w:r>
      <w:r w:rsidR="00525E5D">
        <w:t>, is described in the following sections.</w:t>
      </w:r>
      <w:r w:rsidR="00813466">
        <w:t xml:space="preserve"> Each section corresponds to the column heading in the Excel database. </w:t>
      </w:r>
    </w:p>
    <w:p w:rsidR="00285144" w:rsidRPr="00972760" w:rsidRDefault="00C337BB" w:rsidP="004E0012">
      <w:pPr>
        <w:pStyle w:val="Heading1"/>
      </w:pPr>
      <w:r>
        <w:t>PROJECT</w:t>
      </w:r>
      <w:r w:rsidR="009F772E">
        <w:t>_</w:t>
      </w:r>
      <w:r>
        <w:t>ID</w:t>
      </w:r>
    </w:p>
    <w:p w:rsidR="00DC13D7" w:rsidRDefault="009F772E" w:rsidP="004E0012">
      <w:r>
        <w:t xml:space="preserve">This field reports the name of the </w:t>
      </w:r>
      <w:r w:rsidR="00C337BB">
        <w:t>study (</w:t>
      </w:r>
      <w:r w:rsidR="0028095A">
        <w:t>focus areas</w:t>
      </w:r>
      <w:r w:rsidR="00C337BB">
        <w:t xml:space="preserve">) that corresponds to the analyzed results. </w:t>
      </w:r>
    </w:p>
    <w:p w:rsidR="009F772E" w:rsidRDefault="00C337BB" w:rsidP="004E0012">
      <w:pPr>
        <w:pStyle w:val="Heading1"/>
      </w:pPr>
      <w:r>
        <w:t>SAMPLE</w:t>
      </w:r>
      <w:r w:rsidR="009F772E">
        <w:t>_</w:t>
      </w:r>
      <w:r>
        <w:t>ID</w:t>
      </w:r>
    </w:p>
    <w:p w:rsidR="00C337BB" w:rsidRDefault="00C337BB" w:rsidP="00C337BB">
      <w:proofErr w:type="gramStart"/>
      <w:r>
        <w:t>Describes the sample ID given to each sample by the field crew at the time of collection.</w:t>
      </w:r>
      <w:proofErr w:type="gramEnd"/>
      <w:r>
        <w:t xml:space="preserve">  This sample ID was recorded on the field form, sample bottle, and COC.   The sample ID includes </w:t>
      </w:r>
      <w:r w:rsidR="0028095A">
        <w:t xml:space="preserve">site names given to each specific groundwater well.  Multiple wells were located at some focus areas.  These are denoted with either MW1 or MW2 (monitoring well 1 or 2). </w:t>
      </w:r>
      <w:r>
        <w:t xml:space="preserve">  </w:t>
      </w:r>
    </w:p>
    <w:p w:rsidR="0028095A" w:rsidRDefault="0028095A" w:rsidP="0028095A">
      <w:pPr>
        <w:pStyle w:val="Heading2"/>
      </w:pPr>
      <w:r>
        <w:t>GWS_SAMPLE_ID</w:t>
      </w:r>
    </w:p>
    <w:p w:rsidR="0028095A" w:rsidRPr="0028095A" w:rsidRDefault="0028095A" w:rsidP="0028095A">
      <w:r>
        <w:t xml:space="preserve">This is the unabbreviated site id for each groundwater well. </w:t>
      </w:r>
    </w:p>
    <w:p w:rsidR="009F772E" w:rsidRDefault="00435C38" w:rsidP="004E0012">
      <w:pPr>
        <w:pStyle w:val="Heading1"/>
      </w:pPr>
      <w:r>
        <w:t>SAMPLE_TYPE</w:t>
      </w:r>
    </w:p>
    <w:p w:rsidR="00C337BB" w:rsidRPr="002D48AF" w:rsidRDefault="00C337BB" w:rsidP="00C337BB">
      <w:r>
        <w:t xml:space="preserve">This field indicates which type of water quality study the sample was collected for, </w:t>
      </w:r>
      <w:r w:rsidR="0028095A">
        <w:t>Focus</w:t>
      </w:r>
      <w:r>
        <w:t xml:space="preserve"> Area</w:t>
      </w:r>
      <w:r w:rsidR="0028095A">
        <w:t>, groundwater</w:t>
      </w:r>
      <w:r>
        <w:t xml:space="preserve">.  All samples in this dataset are associated with the </w:t>
      </w:r>
      <w:r w:rsidR="00435C38">
        <w:t>Focus Area</w:t>
      </w:r>
      <w:r w:rsidR="0028095A">
        <w:t xml:space="preserve"> groundwater</w:t>
      </w:r>
      <w:r>
        <w:t xml:space="preserve"> water quality study.</w:t>
      </w:r>
    </w:p>
    <w:p w:rsidR="009F772E" w:rsidRDefault="00435C38" w:rsidP="004E0012">
      <w:pPr>
        <w:pStyle w:val="Heading1"/>
      </w:pPr>
      <w:r>
        <w:t>FA_</w:t>
      </w:r>
      <w:r w:rsidR="00C337BB">
        <w:t>PRM</w:t>
      </w:r>
    </w:p>
    <w:p w:rsidR="00C337BB" w:rsidRDefault="00C337BB" w:rsidP="00C337BB">
      <w:r>
        <w:t xml:space="preserve">Describes the project river </w:t>
      </w:r>
      <w:proofErr w:type="gramStart"/>
      <w:r w:rsidR="00435C38">
        <w:t>mile (PRM) from which samples were</w:t>
      </w:r>
      <w:proofErr w:type="gramEnd"/>
      <w:r>
        <w:t xml:space="preserve"> collected.  Refer to Table in Section B for corresponding PRMs and Site Names.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2"/>
        <w:gridCol w:w="5094"/>
      </w:tblGrid>
      <w:tr w:rsidR="00435C38" w:rsidRPr="009D52DE" w:rsidTr="00D157B6">
        <w:trPr>
          <w:trHeight w:val="288"/>
          <w:tblHeader/>
          <w:jc w:val="center"/>
        </w:trPr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5C38" w:rsidRPr="00285144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Project River Mile (</w:t>
            </w:r>
            <w:r w:rsidRPr="00285144">
              <w:rPr>
                <w:rFonts w:ascii="Calibri" w:eastAsia="Times New Roman" w:hAnsi="Calibri" w:cs="Times New Roman"/>
                <w:b/>
                <w:color w:val="000000"/>
              </w:rPr>
              <w:t>PRM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35C38" w:rsidRPr="00285144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Focus Area Name</w:t>
            </w:r>
          </w:p>
        </w:tc>
      </w:tr>
      <w:tr w:rsidR="00435C38" w:rsidRPr="009D52DE" w:rsidTr="00D157B6">
        <w:trPr>
          <w:trHeight w:val="288"/>
          <w:jc w:val="center"/>
        </w:trPr>
        <w:tc>
          <w:tcPr>
            <w:tcW w:w="2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8" w:rsidRPr="00737B60" w:rsidRDefault="00435C38" w:rsidP="00D157B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C38" w:rsidRPr="009D52DE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Whiskers Slough</w:t>
            </w:r>
          </w:p>
        </w:tc>
      </w:tr>
      <w:tr w:rsidR="00435C38" w:rsidRPr="009D52DE" w:rsidTr="00D157B6">
        <w:trPr>
          <w:trHeight w:val="288"/>
          <w:jc w:val="center"/>
        </w:trPr>
        <w:tc>
          <w:tcPr>
            <w:tcW w:w="2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Oxbow 1</w:t>
            </w:r>
          </w:p>
        </w:tc>
      </w:tr>
      <w:tr w:rsidR="00435C38" w:rsidRPr="009D52DE" w:rsidTr="00D157B6">
        <w:trPr>
          <w:trHeight w:val="288"/>
          <w:jc w:val="center"/>
        </w:trPr>
        <w:tc>
          <w:tcPr>
            <w:tcW w:w="2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Slough 6A</w:t>
            </w:r>
          </w:p>
        </w:tc>
      </w:tr>
      <w:tr w:rsidR="00435C38" w:rsidRPr="009D52DE" w:rsidTr="00D157B6">
        <w:trPr>
          <w:trHeight w:val="288"/>
          <w:jc w:val="center"/>
        </w:trPr>
        <w:tc>
          <w:tcPr>
            <w:tcW w:w="2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Slough 8A</w:t>
            </w:r>
          </w:p>
        </w:tc>
      </w:tr>
      <w:tr w:rsidR="00435C38" w:rsidRPr="009D52DE" w:rsidTr="00D157B6">
        <w:trPr>
          <w:trHeight w:val="288"/>
          <w:jc w:val="center"/>
        </w:trPr>
        <w:tc>
          <w:tcPr>
            <w:tcW w:w="2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Gold Creek</w:t>
            </w:r>
          </w:p>
        </w:tc>
      </w:tr>
      <w:tr w:rsidR="00435C38" w:rsidRPr="009D52DE" w:rsidTr="00D157B6">
        <w:trPr>
          <w:trHeight w:val="288"/>
          <w:jc w:val="center"/>
        </w:trPr>
        <w:tc>
          <w:tcPr>
            <w:tcW w:w="2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Indian River</w:t>
            </w:r>
          </w:p>
        </w:tc>
      </w:tr>
      <w:tr w:rsidR="00435C38" w:rsidRPr="009D52DE" w:rsidTr="00D157B6">
        <w:trPr>
          <w:trHeight w:val="288"/>
          <w:jc w:val="center"/>
        </w:trPr>
        <w:tc>
          <w:tcPr>
            <w:tcW w:w="2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C38" w:rsidRDefault="00435C38" w:rsidP="00D157B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Slough 21</w:t>
            </w:r>
          </w:p>
        </w:tc>
      </w:tr>
    </w:tbl>
    <w:p w:rsidR="00737B60" w:rsidRPr="00E46487" w:rsidRDefault="0075767E" w:rsidP="004E0012">
      <w:pPr>
        <w:pStyle w:val="Heading1"/>
      </w:pPr>
      <w:r>
        <w:lastRenderedPageBreak/>
        <w:t>DUPE_Y_N_FB</w:t>
      </w:r>
    </w:p>
    <w:p w:rsidR="0075767E" w:rsidRDefault="0075767E" w:rsidP="0075767E">
      <w:r>
        <w:t>This field indicates whether the sample collected was a duplicate (Y=Yes, N=No), or a field blank (FB).</w:t>
      </w:r>
    </w:p>
    <w:p w:rsidR="002D48AF" w:rsidRDefault="0028095A" w:rsidP="004E0012">
      <w:pPr>
        <w:pStyle w:val="Heading1"/>
      </w:pPr>
      <w:proofErr w:type="spellStart"/>
      <w:r>
        <w:t>GPS_Coord</w:t>
      </w:r>
      <w:proofErr w:type="spellEnd"/>
      <w:r>
        <w:t xml:space="preserve"> </w:t>
      </w:r>
      <w:r w:rsidR="0075767E">
        <w:t>_Latitude</w:t>
      </w:r>
    </w:p>
    <w:p w:rsidR="0075767E" w:rsidRDefault="0075767E" w:rsidP="0075767E">
      <w:r>
        <w:t>This field gives the global positioning system (GPS) latitude (WGS 84) for the transect end point location where samples were collected. Coordinates were taken with a handheld Garmin GPS unit from the left bank (LB).</w:t>
      </w:r>
    </w:p>
    <w:p w:rsidR="00225EA9" w:rsidRDefault="0028095A" w:rsidP="004E0012">
      <w:pPr>
        <w:pStyle w:val="Heading1"/>
      </w:pPr>
      <w:proofErr w:type="spellStart"/>
      <w:r>
        <w:t>GPS_Coord</w:t>
      </w:r>
      <w:proofErr w:type="spellEnd"/>
      <w:r>
        <w:t xml:space="preserve"> </w:t>
      </w:r>
      <w:r w:rsidR="00232E8E">
        <w:t>_Longitude</w:t>
      </w:r>
    </w:p>
    <w:p w:rsidR="007232ED" w:rsidRPr="007232ED" w:rsidRDefault="00232E8E" w:rsidP="007232ED">
      <w:r>
        <w:t>This field gives the global positioning system (GPS) longitude (WGS 84) for the transect end point location where samples were collected. Coordinates were taken with a handheld Garmin GPS unit from the left bank (LB).</w:t>
      </w:r>
      <w:r w:rsidR="00225EA9">
        <w:t xml:space="preserve"> </w:t>
      </w:r>
    </w:p>
    <w:p w:rsidR="00225EA9" w:rsidRDefault="0075767E" w:rsidP="004E0012">
      <w:pPr>
        <w:pStyle w:val="Heading1"/>
      </w:pPr>
      <w:r>
        <w:t>MATRIX</w:t>
      </w:r>
    </w:p>
    <w:p w:rsidR="0075767E" w:rsidRDefault="0075767E" w:rsidP="0075767E">
      <w:r>
        <w:t xml:space="preserve">This field describes the sample matrix.  The </w:t>
      </w:r>
      <w:r w:rsidR="0028095A">
        <w:t>focus area</w:t>
      </w:r>
      <w:r>
        <w:t xml:space="preserve"> matrix was always water, denoted with a 1. </w:t>
      </w:r>
    </w:p>
    <w:p w:rsidR="00BE575C" w:rsidRDefault="0075767E" w:rsidP="004E0012">
      <w:pPr>
        <w:pStyle w:val="Heading1"/>
      </w:pPr>
      <w:r>
        <w:t>COLLECT_DATE_TIME</w:t>
      </w:r>
    </w:p>
    <w:p w:rsidR="00BE575C" w:rsidRPr="00BE575C" w:rsidRDefault="00BE575C" w:rsidP="00BE575C">
      <w:r>
        <w:t xml:space="preserve">This field describes </w:t>
      </w:r>
      <w:r w:rsidR="0075767E">
        <w:t>the date and time of sample collection.</w:t>
      </w:r>
    </w:p>
    <w:p w:rsidR="00225EA9" w:rsidRDefault="0075767E" w:rsidP="004E0012">
      <w:pPr>
        <w:pStyle w:val="Heading1"/>
      </w:pPr>
      <w:r>
        <w:t>COLLECT_DATE</w:t>
      </w:r>
    </w:p>
    <w:p w:rsidR="00225EA9" w:rsidRDefault="00232E8E" w:rsidP="00225EA9">
      <w:r>
        <w:t xml:space="preserve">This field indicates the date </w:t>
      </w:r>
      <w:r w:rsidR="0075767E">
        <w:t>that</w:t>
      </w:r>
      <w:r>
        <w:t xml:space="preserve"> the sample was collected.</w:t>
      </w:r>
    </w:p>
    <w:p w:rsidR="00225EA9" w:rsidRDefault="0075767E" w:rsidP="004E0012">
      <w:pPr>
        <w:pStyle w:val="Heading1"/>
      </w:pPr>
      <w:r>
        <w:t>LAB_SAMPLE_ID</w:t>
      </w:r>
    </w:p>
    <w:p w:rsidR="0075767E" w:rsidRPr="009F772E" w:rsidRDefault="0075767E" w:rsidP="0075767E">
      <w:r>
        <w:t>This field reports the sample ID number given to each sample analyzed by SGS.</w:t>
      </w:r>
    </w:p>
    <w:p w:rsidR="00622527" w:rsidRPr="0075767E" w:rsidRDefault="0075767E" w:rsidP="004E0012">
      <w:pPr>
        <w:pStyle w:val="Heading1"/>
      </w:pPr>
      <w:r w:rsidRPr="0075767E">
        <w:t>WORK_ORDER</w:t>
      </w:r>
    </w:p>
    <w:p w:rsidR="00622527" w:rsidRDefault="00972760" w:rsidP="00622527">
      <w:r w:rsidRPr="0075767E">
        <w:t>This field indicates</w:t>
      </w:r>
      <w:r>
        <w:t xml:space="preserve"> </w:t>
      </w:r>
      <w:r w:rsidR="0075767E">
        <w:t xml:space="preserve">the work order number that each sample was analyzed under at SGS. </w:t>
      </w:r>
    </w:p>
    <w:p w:rsidR="00622527" w:rsidRDefault="00215000" w:rsidP="004E0012">
      <w:pPr>
        <w:pStyle w:val="Heading1"/>
      </w:pPr>
      <w:r>
        <w:t>ANALYTE</w:t>
      </w:r>
    </w:p>
    <w:p w:rsidR="00215000" w:rsidRDefault="00622527" w:rsidP="00215000">
      <w:r>
        <w:t xml:space="preserve">This </w:t>
      </w:r>
      <w:r w:rsidR="00695746">
        <w:t xml:space="preserve">field </w:t>
      </w:r>
      <w:r w:rsidR="002B4B09">
        <w:t>indicates the</w:t>
      </w:r>
      <w:r w:rsidR="00BE575C">
        <w:t xml:space="preserve"> parameter for which the sample was analyzed for.  Samples were analyzed for</w:t>
      </w:r>
      <w:r w:rsidR="00215000">
        <w:t>, ammonia-N, total metals, dissolved metals, total nitrate/nitrite, total organic carbo</w:t>
      </w:r>
      <w:r w:rsidR="007232ED">
        <w:t>n and dissolved organic carbon</w:t>
      </w:r>
      <w:r w:rsidR="00215000">
        <w:t xml:space="preserve">, turbidity, hardness, SRP, total </w:t>
      </w:r>
      <w:proofErr w:type="spellStart"/>
      <w:r w:rsidR="00215000">
        <w:t>Kjeldahl</w:t>
      </w:r>
      <w:proofErr w:type="spellEnd"/>
      <w:r w:rsidR="00215000">
        <w:t xml:space="preserve"> Nitrogen, and total phosphorus. </w:t>
      </w:r>
    </w:p>
    <w:p w:rsidR="00622527" w:rsidRDefault="00215000" w:rsidP="004E0012">
      <w:pPr>
        <w:pStyle w:val="Heading1"/>
      </w:pPr>
      <w:r>
        <w:t>DISSOLVED</w:t>
      </w:r>
    </w:p>
    <w:p w:rsidR="00622527" w:rsidRDefault="00215000" w:rsidP="00622527">
      <w:r>
        <w:t xml:space="preserve">This field reports whether the dissolved or total portion of the sample was analyzed.  F denotes a dissolved sample, and T </w:t>
      </w:r>
      <w:bookmarkStart w:id="0" w:name="_GoBack"/>
      <w:bookmarkEnd w:id="0"/>
      <w:r>
        <w:t xml:space="preserve">indicates the total portion was analyzed.  </w:t>
      </w:r>
    </w:p>
    <w:p w:rsidR="00215000" w:rsidRDefault="00205470" w:rsidP="007232ED">
      <w:pPr>
        <w:pStyle w:val="Heading1"/>
      </w:pPr>
      <w:r>
        <w:t xml:space="preserve">    </w:t>
      </w:r>
      <w:r w:rsidR="00215000">
        <w:t>RESULT</w:t>
      </w:r>
    </w:p>
    <w:p w:rsidR="00215000" w:rsidRDefault="00215000" w:rsidP="00215000">
      <w:r>
        <w:t xml:space="preserve">This field reports the results associated with the analysis of each constituent for each sample.  </w:t>
      </w:r>
    </w:p>
    <w:p w:rsidR="00215000" w:rsidRDefault="00205470" w:rsidP="007232ED">
      <w:pPr>
        <w:pStyle w:val="Heading1"/>
      </w:pPr>
      <w:r>
        <w:t xml:space="preserve">   </w:t>
      </w:r>
      <w:r w:rsidR="00215000">
        <w:t>LAB_RESULTFLAG</w:t>
      </w:r>
    </w:p>
    <w:p w:rsidR="00205470" w:rsidRDefault="00215000" w:rsidP="00205470">
      <w:r>
        <w:t xml:space="preserve">This field reports the qualifier given to the result listed in column V by SGS.  Qualifiers given to data by the lab include: “J” which means the result is less than the reporting limit but greater than or equal to </w:t>
      </w:r>
      <w:r>
        <w:lastRenderedPageBreak/>
        <w:t xml:space="preserve">the MDL so the concentration is an approximate value, “U” which indicates the </w:t>
      </w:r>
      <w:proofErr w:type="spellStart"/>
      <w:r>
        <w:t>analyte</w:t>
      </w:r>
      <w:proofErr w:type="spellEnd"/>
      <w:r>
        <w:t xml:space="preserve"> was analyzed for but not detected, </w:t>
      </w:r>
      <w:r w:rsidR="00205470">
        <w:t xml:space="preserve">and </w:t>
      </w:r>
      <w:r>
        <w:t>“R” which indicate</w:t>
      </w:r>
      <w:r w:rsidR="00205470">
        <w:t>s the result had been rejected.</w:t>
      </w:r>
    </w:p>
    <w:p w:rsidR="00225EA9" w:rsidRPr="00225EA9" w:rsidRDefault="00205470" w:rsidP="007232ED">
      <w:pPr>
        <w:pStyle w:val="Heading1"/>
      </w:pPr>
      <w:r>
        <w:t xml:space="preserve"> </w:t>
      </w:r>
      <w:r w:rsidR="00215000">
        <w:t>RESULTFLAG_POST_QAQC_VAL</w:t>
      </w:r>
    </w:p>
    <w:p w:rsidR="00205470" w:rsidRDefault="00205470" w:rsidP="00B25612">
      <w:r>
        <w:t xml:space="preserve">This field reports the qualifier given to the result listed in column V by Tetra Tech.  Qualifiers given to data by Tetra Tech include: “J” which means the result is less than the reporting limit but greater than or equal to the MDL so the concentration is an approximate value, “U” which indicates the </w:t>
      </w:r>
      <w:proofErr w:type="spellStart"/>
      <w:r>
        <w:t>analyte</w:t>
      </w:r>
      <w:proofErr w:type="spellEnd"/>
      <w:r>
        <w:t xml:space="preserve"> was analyzed for but not detected, “R” which indicates the result had been rejected, “UR” which indicates a non-detect, rejection, “J+” which indicates the result is an estimate and biased high, “JR” which indicates the result is an estimate and has been rejected, and “J-“ which indicates the result is an estimate and biased low.</w:t>
      </w:r>
    </w:p>
    <w:p w:rsidR="00205470" w:rsidRDefault="00205470" w:rsidP="007232ED">
      <w:pPr>
        <w:pStyle w:val="Heading1"/>
      </w:pPr>
      <w:r>
        <w:t>RESULTFLAG_COMMENTS</w:t>
      </w:r>
    </w:p>
    <w:p w:rsidR="00205470" w:rsidRDefault="00205470" w:rsidP="00205470">
      <w:r>
        <w:t xml:space="preserve">This field gives the reasoning behind Tetra Tech’s result flag qualifications. </w:t>
      </w:r>
    </w:p>
    <w:p w:rsidR="00205470" w:rsidRDefault="00205470" w:rsidP="007232ED">
      <w:pPr>
        <w:pStyle w:val="Heading1"/>
      </w:pPr>
      <w:r>
        <w:t>UNITS</w:t>
      </w:r>
    </w:p>
    <w:p w:rsidR="00205470" w:rsidRPr="00205470" w:rsidRDefault="00205470" w:rsidP="00205470">
      <w:r>
        <w:t xml:space="preserve">This field indicates the units of measure for each </w:t>
      </w:r>
      <w:proofErr w:type="spellStart"/>
      <w:r>
        <w:t>analyte</w:t>
      </w:r>
      <w:proofErr w:type="spellEnd"/>
      <w:r>
        <w:t>.</w:t>
      </w:r>
    </w:p>
    <w:p w:rsidR="00B25612" w:rsidRDefault="00205470" w:rsidP="007232ED">
      <w:pPr>
        <w:pStyle w:val="Heading1"/>
      </w:pPr>
      <w:r>
        <w:t>DL</w:t>
      </w:r>
    </w:p>
    <w:p w:rsidR="00B25612" w:rsidRDefault="00205470" w:rsidP="00B25612">
      <w:r>
        <w:t xml:space="preserve">This field reports the minimum detection limit for the associated sample and analysis. </w:t>
      </w:r>
    </w:p>
    <w:p w:rsidR="006E634C" w:rsidRDefault="00205470" w:rsidP="007232ED">
      <w:pPr>
        <w:pStyle w:val="Heading1"/>
      </w:pPr>
      <w:r>
        <w:t>REPDL</w:t>
      </w:r>
    </w:p>
    <w:p w:rsidR="006E634C" w:rsidRPr="006E634C" w:rsidRDefault="00A22B4A" w:rsidP="006E634C">
      <w:r>
        <w:t xml:space="preserve">This field </w:t>
      </w:r>
      <w:r w:rsidR="004B0982">
        <w:t xml:space="preserve">reports the minimum </w:t>
      </w:r>
      <w:r w:rsidR="00205470">
        <w:t>reporting</w:t>
      </w:r>
      <w:r w:rsidR="004B0982">
        <w:t xml:space="preserve"> limit for the associated sample and analysis.  </w:t>
      </w:r>
    </w:p>
    <w:p w:rsidR="001B7E38" w:rsidRDefault="00872F85" w:rsidP="007232ED">
      <w:pPr>
        <w:pStyle w:val="Heading1"/>
        <w:numPr>
          <w:ilvl w:val="0"/>
          <w:numId w:val="0"/>
        </w:numPr>
        <w:ind w:left="720"/>
      </w:pPr>
      <w:r>
        <w:t>W</w:t>
      </w:r>
      <w:r w:rsidR="00AC2782">
        <w:t>.</w:t>
      </w:r>
      <w:r w:rsidR="001B7E38">
        <w:t xml:space="preserve">    QC_1_Review</w:t>
      </w:r>
    </w:p>
    <w:p w:rsidR="001B7E38" w:rsidRDefault="001B7E38" w:rsidP="001B7E38">
      <w:r>
        <w:t xml:space="preserve">This field indicates the date and field personnel who reviewed the field forms on the day the sample was collected. </w:t>
      </w:r>
    </w:p>
    <w:p w:rsidR="001B7E38" w:rsidRDefault="00872F85" w:rsidP="007232ED">
      <w:pPr>
        <w:pStyle w:val="Heading1"/>
        <w:numPr>
          <w:ilvl w:val="0"/>
          <w:numId w:val="0"/>
        </w:numPr>
        <w:ind w:left="720"/>
      </w:pPr>
      <w:r>
        <w:t>X</w:t>
      </w:r>
      <w:r w:rsidR="001B7E38">
        <w:t>.    QC_2_Review</w:t>
      </w:r>
    </w:p>
    <w:p w:rsidR="001B7E38" w:rsidRDefault="001B7E38" w:rsidP="001B7E38">
      <w:r>
        <w:t xml:space="preserve">This field indicates the date and personnel who performed the data entry and data entry QC.  </w:t>
      </w:r>
    </w:p>
    <w:p w:rsidR="001B7E38" w:rsidRDefault="00872F85" w:rsidP="007232ED">
      <w:pPr>
        <w:pStyle w:val="Heading1"/>
        <w:numPr>
          <w:ilvl w:val="0"/>
          <w:numId w:val="0"/>
        </w:numPr>
        <w:ind w:left="720"/>
      </w:pPr>
      <w:r>
        <w:t>Y</w:t>
      </w:r>
      <w:r w:rsidR="001B7E38">
        <w:t>.    QC_3_Review</w:t>
      </w:r>
    </w:p>
    <w:p w:rsidR="001B7E38" w:rsidRPr="00D47E52" w:rsidRDefault="001B7E38" w:rsidP="001B7E38">
      <w:r>
        <w:t>This field indicates the date and personnel who performed the senior review and QC on the data after data entry but before final submittal to AEA.</w:t>
      </w:r>
    </w:p>
    <w:sectPr w:rsidR="001B7E38" w:rsidRPr="00D4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0A"/>
    <w:multiLevelType w:val="hybridMultilevel"/>
    <w:tmpl w:val="644AE684"/>
    <w:lvl w:ilvl="0" w:tplc="88825828">
      <w:start w:val="27"/>
      <w:numFmt w:val="upperLetter"/>
      <w:lvlText w:val="%1&gt;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31B2D"/>
    <w:multiLevelType w:val="hybridMultilevel"/>
    <w:tmpl w:val="8966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30D1"/>
    <w:multiLevelType w:val="multilevel"/>
    <w:tmpl w:val="07E65B3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53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0"/>
    <w:rsid w:val="0002766F"/>
    <w:rsid w:val="000358AC"/>
    <w:rsid w:val="0006480B"/>
    <w:rsid w:val="000733A0"/>
    <w:rsid w:val="00090E50"/>
    <w:rsid w:val="000A3D44"/>
    <w:rsid w:val="000B36D9"/>
    <w:rsid w:val="000F780F"/>
    <w:rsid w:val="001041DD"/>
    <w:rsid w:val="00125A23"/>
    <w:rsid w:val="00154F53"/>
    <w:rsid w:val="00160927"/>
    <w:rsid w:val="00164571"/>
    <w:rsid w:val="00170E7C"/>
    <w:rsid w:val="00185C96"/>
    <w:rsid w:val="001A4875"/>
    <w:rsid w:val="001B7E38"/>
    <w:rsid w:val="001D1BAF"/>
    <w:rsid w:val="00205470"/>
    <w:rsid w:val="002132C4"/>
    <w:rsid w:val="00215000"/>
    <w:rsid w:val="00216166"/>
    <w:rsid w:val="00217791"/>
    <w:rsid w:val="00225EA9"/>
    <w:rsid w:val="00225FCB"/>
    <w:rsid w:val="00232B58"/>
    <w:rsid w:val="00232E8E"/>
    <w:rsid w:val="00274162"/>
    <w:rsid w:val="0028095A"/>
    <w:rsid w:val="00285144"/>
    <w:rsid w:val="00285BB9"/>
    <w:rsid w:val="002B0722"/>
    <w:rsid w:val="002B4B09"/>
    <w:rsid w:val="002B53FD"/>
    <w:rsid w:val="002D18B8"/>
    <w:rsid w:val="002D48AF"/>
    <w:rsid w:val="002E0B41"/>
    <w:rsid w:val="002F3B91"/>
    <w:rsid w:val="00337CD9"/>
    <w:rsid w:val="003462D4"/>
    <w:rsid w:val="00365CD0"/>
    <w:rsid w:val="003A045C"/>
    <w:rsid w:val="003F4399"/>
    <w:rsid w:val="003F61C3"/>
    <w:rsid w:val="004350FF"/>
    <w:rsid w:val="00435C38"/>
    <w:rsid w:val="00443097"/>
    <w:rsid w:val="0047772D"/>
    <w:rsid w:val="00481F2F"/>
    <w:rsid w:val="004B0982"/>
    <w:rsid w:val="004E0012"/>
    <w:rsid w:val="004F5B6F"/>
    <w:rsid w:val="00525E5D"/>
    <w:rsid w:val="00533A9B"/>
    <w:rsid w:val="005506D4"/>
    <w:rsid w:val="00571726"/>
    <w:rsid w:val="005B652B"/>
    <w:rsid w:val="005B708B"/>
    <w:rsid w:val="005C4647"/>
    <w:rsid w:val="00607638"/>
    <w:rsid w:val="00613A99"/>
    <w:rsid w:val="00622527"/>
    <w:rsid w:val="006549E0"/>
    <w:rsid w:val="0066488B"/>
    <w:rsid w:val="006703DC"/>
    <w:rsid w:val="00676B71"/>
    <w:rsid w:val="006837C7"/>
    <w:rsid w:val="00685F60"/>
    <w:rsid w:val="00695746"/>
    <w:rsid w:val="006B3FDB"/>
    <w:rsid w:val="006C5502"/>
    <w:rsid w:val="006E3CF6"/>
    <w:rsid w:val="006E634C"/>
    <w:rsid w:val="007232ED"/>
    <w:rsid w:val="0072642C"/>
    <w:rsid w:val="00727750"/>
    <w:rsid w:val="0073700C"/>
    <w:rsid w:val="00737B60"/>
    <w:rsid w:val="00742EDC"/>
    <w:rsid w:val="0075767E"/>
    <w:rsid w:val="007765BF"/>
    <w:rsid w:val="00782D06"/>
    <w:rsid w:val="007A6B6F"/>
    <w:rsid w:val="007E1B79"/>
    <w:rsid w:val="007F1CC3"/>
    <w:rsid w:val="007F6DB0"/>
    <w:rsid w:val="00813466"/>
    <w:rsid w:val="008428E0"/>
    <w:rsid w:val="00860F08"/>
    <w:rsid w:val="00872F85"/>
    <w:rsid w:val="00883DC2"/>
    <w:rsid w:val="008A22D0"/>
    <w:rsid w:val="008D7831"/>
    <w:rsid w:val="008E0318"/>
    <w:rsid w:val="009116E8"/>
    <w:rsid w:val="00933D4A"/>
    <w:rsid w:val="00972760"/>
    <w:rsid w:val="00982469"/>
    <w:rsid w:val="009871E0"/>
    <w:rsid w:val="009A100A"/>
    <w:rsid w:val="009D52DE"/>
    <w:rsid w:val="009E599F"/>
    <w:rsid w:val="009E7045"/>
    <w:rsid w:val="009E7C04"/>
    <w:rsid w:val="009F772E"/>
    <w:rsid w:val="00A1685C"/>
    <w:rsid w:val="00A22B4A"/>
    <w:rsid w:val="00A3746B"/>
    <w:rsid w:val="00A72615"/>
    <w:rsid w:val="00AA53D7"/>
    <w:rsid w:val="00AB1A1D"/>
    <w:rsid w:val="00AC2782"/>
    <w:rsid w:val="00AC59FF"/>
    <w:rsid w:val="00AE3757"/>
    <w:rsid w:val="00AF0A74"/>
    <w:rsid w:val="00B25612"/>
    <w:rsid w:val="00B2732B"/>
    <w:rsid w:val="00B30CC6"/>
    <w:rsid w:val="00B35FE9"/>
    <w:rsid w:val="00B4409B"/>
    <w:rsid w:val="00B50B23"/>
    <w:rsid w:val="00B749AA"/>
    <w:rsid w:val="00BA4A02"/>
    <w:rsid w:val="00BC2288"/>
    <w:rsid w:val="00BD1D84"/>
    <w:rsid w:val="00BD6B4A"/>
    <w:rsid w:val="00BE575C"/>
    <w:rsid w:val="00C02CD3"/>
    <w:rsid w:val="00C2380A"/>
    <w:rsid w:val="00C26901"/>
    <w:rsid w:val="00C337BB"/>
    <w:rsid w:val="00C63DBE"/>
    <w:rsid w:val="00CE7706"/>
    <w:rsid w:val="00D06208"/>
    <w:rsid w:val="00D1000A"/>
    <w:rsid w:val="00D16FB4"/>
    <w:rsid w:val="00D343DE"/>
    <w:rsid w:val="00D41B2F"/>
    <w:rsid w:val="00D43243"/>
    <w:rsid w:val="00D47E52"/>
    <w:rsid w:val="00D51C0F"/>
    <w:rsid w:val="00D87BC2"/>
    <w:rsid w:val="00D9765D"/>
    <w:rsid w:val="00DC13D7"/>
    <w:rsid w:val="00DC2F8B"/>
    <w:rsid w:val="00DE0273"/>
    <w:rsid w:val="00E40201"/>
    <w:rsid w:val="00E46487"/>
    <w:rsid w:val="00E46864"/>
    <w:rsid w:val="00E57E1F"/>
    <w:rsid w:val="00E75C87"/>
    <w:rsid w:val="00E94A61"/>
    <w:rsid w:val="00EC2528"/>
    <w:rsid w:val="00EE7C46"/>
    <w:rsid w:val="00F00DFD"/>
    <w:rsid w:val="00F213AB"/>
    <w:rsid w:val="00F5331A"/>
    <w:rsid w:val="00F6001A"/>
    <w:rsid w:val="00F63522"/>
    <w:rsid w:val="00F773DA"/>
    <w:rsid w:val="00F81A1A"/>
    <w:rsid w:val="00F935F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44"/>
    <w:pPr>
      <w:spacing w:before="120"/>
    </w:pPr>
  </w:style>
  <w:style w:type="paragraph" w:styleId="Heading1">
    <w:name w:val="heading 1"/>
    <w:basedOn w:val="Heading3"/>
    <w:next w:val="Normal"/>
    <w:link w:val="Heading1Char"/>
    <w:uiPriority w:val="9"/>
    <w:qFormat/>
    <w:rsid w:val="00972760"/>
    <w:pPr>
      <w:ind w:left="72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63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C96"/>
    <w:pPr>
      <w:keepNext/>
      <w:keepLines/>
      <w:numPr>
        <w:ilvl w:val="2"/>
        <w:numId w:val="2"/>
      </w:numPr>
      <w:spacing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0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3D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3D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3D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3D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3D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760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634C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85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60F0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1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0F08"/>
    <w:pPr>
      <w:spacing w:line="240" w:lineRule="auto"/>
    </w:pPr>
    <w:rPr>
      <w:b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097"/>
    <w:pPr>
      <w:outlineLvl w:val="9"/>
    </w:pPr>
    <w:rPr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30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30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30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3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AE3757"/>
    <w:pPr>
      <w:spacing w:after="24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E3757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44"/>
    <w:pPr>
      <w:spacing w:before="120"/>
    </w:pPr>
  </w:style>
  <w:style w:type="paragraph" w:styleId="Heading1">
    <w:name w:val="heading 1"/>
    <w:basedOn w:val="Heading3"/>
    <w:next w:val="Normal"/>
    <w:link w:val="Heading1Char"/>
    <w:uiPriority w:val="9"/>
    <w:qFormat/>
    <w:rsid w:val="00972760"/>
    <w:pPr>
      <w:ind w:left="72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63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C96"/>
    <w:pPr>
      <w:keepNext/>
      <w:keepLines/>
      <w:numPr>
        <w:ilvl w:val="2"/>
        <w:numId w:val="2"/>
      </w:numPr>
      <w:spacing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0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3D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3D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3D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3D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3D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760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634C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85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60F0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1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0F08"/>
    <w:pPr>
      <w:spacing w:line="240" w:lineRule="auto"/>
    </w:pPr>
    <w:rPr>
      <w:b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097"/>
    <w:pPr>
      <w:outlineLvl w:val="9"/>
    </w:pPr>
    <w:rPr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30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30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30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3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AE3757"/>
    <w:pPr>
      <w:spacing w:after="24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E375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c56687-dd07-4cde-80ae-f9567630f8ed">WNXZU6PVT6YM-17-584</_dlc_DocId>
    <_dlc_DocIdUrl xmlns="f3c56687-dd07-4cde-80ae-f9567630f8ed">
      <Url>http://www.suhydro.org/_layouts/DocIdRedir.aspx?ID=WNXZU6PVT6YM-17-584</Url>
      <Description>WNXZU6PVT6YM-17-584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89D7B14C4B42B6C9AD49BC72C118" ma:contentTypeVersion="0" ma:contentTypeDescription="Create a new document." ma:contentTypeScope="" ma:versionID="59310b085317145a17171ca448892ad3">
  <xsd:schema xmlns:xsd="http://www.w3.org/2001/XMLSchema" xmlns:xs="http://www.w3.org/2001/XMLSchema" xmlns:p="http://schemas.microsoft.com/office/2006/metadata/properties" xmlns:ns2="f3c56687-dd07-4cde-80ae-f9567630f8ed" targetNamespace="http://schemas.microsoft.com/office/2006/metadata/properties" ma:root="true" ma:fieldsID="a328ea0f90d205ad60edc55ad52c7f50" ns2:_="">
    <xsd:import namespace="f3c56687-dd07-4cde-80ae-f9567630f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6687-dd07-4cde-80ae-f9567630f8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8747-B23D-4B67-AB17-E6573B593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C03303-71D0-4A5C-979A-4E4E95B86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3FDCF-6ED2-4A44-8296-2FC51F95E505}">
  <ds:schemaRefs>
    <ds:schemaRef ds:uri="f3c56687-dd07-4cde-80ae-f9567630f8ed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C47114-4F99-4A7C-AF30-F6355D07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56687-dd07-4cde-80ae-f9567630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52CA16-2442-4396-9A12-9771855E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Medlen, Jim</dc:creator>
  <cp:lastModifiedBy>Blizard, Jessica</cp:lastModifiedBy>
  <cp:revision>6</cp:revision>
  <dcterms:created xsi:type="dcterms:W3CDTF">2014-04-07T21:53:00Z</dcterms:created>
  <dcterms:modified xsi:type="dcterms:W3CDTF">2014-04-07T22:15:00Z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0x010100101389D7B14C4B42B6C9AD49BC72C118</vt:lpwstr>
  </property>
  <property fmtid="{D5CDD505-2E9C-101B-9397-08002B2CF9AE}" pid="3" name="_dlc_DocIdItemGuid">
    <vt:lpwstr>2e7a4bbc-18df-4869-8d49-98435bddf9d5</vt:lpwstr>
  </property>
</Properties>
</file>